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9" w:rsidRPr="00E074B9" w:rsidRDefault="00C238D9" w:rsidP="00C238D9">
      <w:pPr>
        <w:pStyle w:val="a3"/>
        <w:jc w:val="right"/>
        <w:rPr>
          <w:rFonts w:cs="Times New Roman"/>
        </w:rPr>
      </w:pPr>
      <w:r w:rsidRPr="00E074B9">
        <w:rPr>
          <w:rFonts w:cs="Times New Roman"/>
          <w:b/>
        </w:rPr>
        <w:t>«Утверждаю»</w:t>
      </w:r>
    </w:p>
    <w:p w:rsidR="00C238D9" w:rsidRPr="00E074B9" w:rsidRDefault="00C238D9" w:rsidP="00C238D9">
      <w:pPr>
        <w:pStyle w:val="a3"/>
        <w:jc w:val="right"/>
        <w:rPr>
          <w:rFonts w:cs="Times New Roman"/>
          <w:b/>
        </w:rPr>
      </w:pPr>
      <w:r w:rsidRPr="00E074B9">
        <w:rPr>
          <w:rFonts w:cs="Times New Roman"/>
          <w:b/>
        </w:rPr>
        <w:t>Председател</w:t>
      </w:r>
      <w:r w:rsidR="007A0BE7" w:rsidRPr="00E074B9">
        <w:rPr>
          <w:rFonts w:cs="Times New Roman"/>
          <w:b/>
        </w:rPr>
        <w:t>ь</w:t>
      </w:r>
      <w:r w:rsidRPr="00E074B9">
        <w:rPr>
          <w:rFonts w:cs="Times New Roman"/>
          <w:b/>
        </w:rPr>
        <w:t xml:space="preserve"> правления</w:t>
      </w:r>
    </w:p>
    <w:p w:rsidR="00C238D9" w:rsidRPr="00E074B9" w:rsidRDefault="00C238D9" w:rsidP="00C238D9">
      <w:pPr>
        <w:pStyle w:val="a3"/>
        <w:jc w:val="right"/>
        <w:rPr>
          <w:rFonts w:cs="Times New Roman"/>
        </w:rPr>
      </w:pPr>
      <w:r w:rsidRPr="00E074B9">
        <w:rPr>
          <w:rFonts w:cs="Times New Roman"/>
          <w:b/>
        </w:rPr>
        <w:t xml:space="preserve">АО «ННЦХ им. А.Н. </w:t>
      </w:r>
      <w:proofErr w:type="spellStart"/>
      <w:r w:rsidRPr="00E074B9">
        <w:rPr>
          <w:rFonts w:cs="Times New Roman"/>
          <w:b/>
        </w:rPr>
        <w:t>Сызганова</w:t>
      </w:r>
      <w:proofErr w:type="spellEnd"/>
      <w:r w:rsidRPr="00E074B9">
        <w:rPr>
          <w:rFonts w:cs="Times New Roman"/>
          <w:b/>
        </w:rPr>
        <w:t>»</w:t>
      </w:r>
    </w:p>
    <w:p w:rsidR="00C238D9" w:rsidRPr="00E074B9" w:rsidRDefault="00C238D9" w:rsidP="00C238D9">
      <w:pPr>
        <w:pStyle w:val="a3"/>
        <w:jc w:val="right"/>
        <w:rPr>
          <w:rFonts w:cs="Times New Roman"/>
          <w:b/>
        </w:rPr>
      </w:pPr>
      <w:r w:rsidRPr="00E074B9">
        <w:rPr>
          <w:rFonts w:cs="Times New Roman"/>
          <w:b/>
        </w:rPr>
        <w:t xml:space="preserve">_________________ Б.Б. </w:t>
      </w:r>
      <w:proofErr w:type="spellStart"/>
      <w:r w:rsidRPr="00E074B9">
        <w:rPr>
          <w:rFonts w:cs="Times New Roman"/>
          <w:b/>
        </w:rPr>
        <w:t>Баймаханов</w:t>
      </w:r>
      <w:proofErr w:type="spellEnd"/>
    </w:p>
    <w:p w:rsidR="00C238D9" w:rsidRPr="00E074B9" w:rsidRDefault="00C238D9" w:rsidP="00C238D9">
      <w:pPr>
        <w:pStyle w:val="a3"/>
        <w:jc w:val="center"/>
        <w:rPr>
          <w:rFonts w:cs="Times New Roman"/>
          <w:b/>
        </w:rPr>
      </w:pPr>
    </w:p>
    <w:p w:rsidR="008F331F" w:rsidRPr="00E074B9" w:rsidRDefault="008F331F" w:rsidP="00C238D9">
      <w:pPr>
        <w:pStyle w:val="a3"/>
        <w:jc w:val="center"/>
        <w:rPr>
          <w:rFonts w:cs="Times New Roman"/>
          <w:b/>
        </w:rPr>
      </w:pPr>
    </w:p>
    <w:p w:rsidR="00C238D9" w:rsidRPr="00E074B9" w:rsidRDefault="00C238D9" w:rsidP="00C238D9">
      <w:pPr>
        <w:pStyle w:val="a3"/>
        <w:jc w:val="center"/>
        <w:rPr>
          <w:rFonts w:cs="Times New Roman"/>
          <w:b/>
        </w:rPr>
      </w:pPr>
      <w:r w:rsidRPr="00E074B9">
        <w:rPr>
          <w:rFonts w:cs="Times New Roman"/>
          <w:b/>
        </w:rPr>
        <w:t>Протокол</w:t>
      </w:r>
    </w:p>
    <w:p w:rsidR="00C238D9" w:rsidRPr="00E074B9" w:rsidRDefault="00C238D9" w:rsidP="00C238D9">
      <w:pPr>
        <w:pStyle w:val="a3"/>
        <w:jc w:val="center"/>
        <w:rPr>
          <w:rFonts w:cs="Times New Roman"/>
          <w:b/>
        </w:rPr>
      </w:pPr>
      <w:r w:rsidRPr="00E074B9">
        <w:rPr>
          <w:rFonts w:cs="Times New Roman"/>
          <w:b/>
        </w:rPr>
        <w:t>об утверждении итогов государственных закупок</w:t>
      </w:r>
    </w:p>
    <w:p w:rsidR="00C238D9" w:rsidRPr="00E074B9" w:rsidRDefault="00C238D9" w:rsidP="00C238D9">
      <w:pPr>
        <w:pStyle w:val="a3"/>
        <w:jc w:val="center"/>
        <w:rPr>
          <w:rFonts w:cs="Times New Roman"/>
          <w:b/>
        </w:rPr>
      </w:pPr>
      <w:r w:rsidRPr="00E074B9">
        <w:rPr>
          <w:rFonts w:cs="Times New Roman"/>
          <w:b/>
        </w:rPr>
        <w:t>способом запроса ценовых предложений</w:t>
      </w:r>
    </w:p>
    <w:p w:rsidR="008F331F" w:rsidRPr="00E074B9" w:rsidRDefault="008F331F" w:rsidP="00C238D9">
      <w:pPr>
        <w:pStyle w:val="a3"/>
        <w:jc w:val="center"/>
        <w:rPr>
          <w:rFonts w:cs="Times New Roman"/>
          <w:b/>
        </w:rPr>
      </w:pPr>
    </w:p>
    <w:p w:rsidR="00C238D9" w:rsidRPr="00E074B9" w:rsidRDefault="00C238D9" w:rsidP="00C238D9">
      <w:pPr>
        <w:pStyle w:val="a3"/>
        <w:ind w:firstLine="708"/>
        <w:rPr>
          <w:rFonts w:cs="Times New Roman"/>
        </w:rPr>
      </w:pPr>
      <w:r w:rsidRPr="00E074B9">
        <w:rPr>
          <w:rFonts w:cs="Times New Roman"/>
        </w:rPr>
        <w:t xml:space="preserve">г. Алматы </w:t>
      </w:r>
      <w:r w:rsidRPr="00E074B9">
        <w:rPr>
          <w:rFonts w:cs="Times New Roman"/>
        </w:rPr>
        <w:tab/>
      </w:r>
      <w:r w:rsidRPr="00E074B9">
        <w:rPr>
          <w:rFonts w:cs="Times New Roman"/>
        </w:rPr>
        <w:tab/>
      </w:r>
      <w:r w:rsidRPr="00E074B9">
        <w:rPr>
          <w:rFonts w:cs="Times New Roman"/>
        </w:rPr>
        <w:tab/>
      </w:r>
      <w:r w:rsidRPr="00E074B9">
        <w:rPr>
          <w:rFonts w:cs="Times New Roman"/>
        </w:rPr>
        <w:tab/>
      </w:r>
      <w:r w:rsidRPr="00E074B9">
        <w:rPr>
          <w:rFonts w:cs="Times New Roman"/>
        </w:rPr>
        <w:tab/>
      </w:r>
      <w:r w:rsidRPr="00E074B9">
        <w:rPr>
          <w:rFonts w:cs="Times New Roman"/>
        </w:rPr>
        <w:tab/>
      </w:r>
      <w:r w:rsidRPr="00E074B9">
        <w:rPr>
          <w:rFonts w:cs="Times New Roman"/>
        </w:rPr>
        <w:tab/>
        <w:t xml:space="preserve">  «</w:t>
      </w:r>
      <w:r w:rsidR="00440A9C" w:rsidRPr="00E074B9">
        <w:rPr>
          <w:rFonts w:cs="Times New Roman"/>
        </w:rPr>
        <w:t>28</w:t>
      </w:r>
      <w:r w:rsidRPr="00E074B9">
        <w:rPr>
          <w:rFonts w:cs="Times New Roman"/>
        </w:rPr>
        <w:t xml:space="preserve">» </w:t>
      </w:r>
      <w:r w:rsidR="00BB4D56" w:rsidRPr="00E074B9">
        <w:rPr>
          <w:rFonts w:cs="Times New Roman"/>
        </w:rPr>
        <w:t>апреля</w:t>
      </w:r>
      <w:r w:rsidRPr="00E074B9">
        <w:rPr>
          <w:rFonts w:cs="Times New Roman"/>
        </w:rPr>
        <w:t xml:space="preserve"> </w:t>
      </w:r>
      <w:r w:rsidR="005901E5" w:rsidRPr="00E074B9">
        <w:rPr>
          <w:rFonts w:cs="Times New Roman"/>
        </w:rPr>
        <w:t>2020г</w:t>
      </w:r>
      <w:r w:rsidRPr="00E074B9">
        <w:rPr>
          <w:rFonts w:cs="Times New Roman"/>
        </w:rPr>
        <w:t xml:space="preserve">. </w:t>
      </w:r>
      <w:r w:rsidR="00942D7B" w:rsidRPr="00E074B9">
        <w:rPr>
          <w:rFonts w:cs="Times New Roman"/>
        </w:rPr>
        <w:t>1</w:t>
      </w:r>
      <w:r w:rsidR="00BB4D56" w:rsidRPr="00E074B9">
        <w:rPr>
          <w:rFonts w:cs="Times New Roman"/>
        </w:rPr>
        <w:t>0</w:t>
      </w:r>
      <w:r w:rsidR="0023140D" w:rsidRPr="00E074B9">
        <w:rPr>
          <w:rFonts w:cs="Times New Roman"/>
        </w:rPr>
        <w:t>:</w:t>
      </w:r>
      <w:r w:rsidR="00942D7B" w:rsidRPr="00E074B9">
        <w:rPr>
          <w:rFonts w:cs="Times New Roman"/>
        </w:rPr>
        <w:t>0</w:t>
      </w:r>
      <w:r w:rsidR="0023140D" w:rsidRPr="00E074B9">
        <w:rPr>
          <w:rFonts w:cs="Times New Roman"/>
        </w:rPr>
        <w:t>0</w:t>
      </w:r>
    </w:p>
    <w:p w:rsidR="00C238D9" w:rsidRPr="00E074B9" w:rsidRDefault="00C238D9" w:rsidP="00C238D9">
      <w:pPr>
        <w:pStyle w:val="a3"/>
        <w:rPr>
          <w:rFonts w:cs="Times New Roman"/>
        </w:rPr>
      </w:pPr>
    </w:p>
    <w:p w:rsidR="00C238D9" w:rsidRPr="00E074B9" w:rsidRDefault="00C238D9" w:rsidP="00C238D9">
      <w:pPr>
        <w:pStyle w:val="a3"/>
        <w:jc w:val="both"/>
        <w:rPr>
          <w:rFonts w:cs="Times New Roman"/>
        </w:rPr>
      </w:pPr>
      <w:r w:rsidRPr="00E074B9">
        <w:rPr>
          <w:rFonts w:cs="Times New Roman"/>
          <w:b/>
        </w:rPr>
        <w:t xml:space="preserve">Организатор </w:t>
      </w:r>
      <w:r w:rsidRPr="00E074B9">
        <w:rPr>
          <w:rFonts w:cs="Times New Roman"/>
        </w:rPr>
        <w:t xml:space="preserve">– АО «Национальный научный центр хирургии имени А.Н. </w:t>
      </w:r>
      <w:proofErr w:type="spellStart"/>
      <w:r w:rsidRPr="00E074B9">
        <w:rPr>
          <w:rFonts w:cs="Times New Roman"/>
        </w:rPr>
        <w:t>Сызганова</w:t>
      </w:r>
      <w:proofErr w:type="spellEnd"/>
      <w:r w:rsidRPr="00E074B9">
        <w:rPr>
          <w:rFonts w:cs="Times New Roman"/>
        </w:rPr>
        <w:t>»</w:t>
      </w:r>
    </w:p>
    <w:p w:rsidR="00C238D9" w:rsidRPr="00E074B9" w:rsidRDefault="00C238D9" w:rsidP="00C238D9">
      <w:pPr>
        <w:widowControl/>
        <w:suppressAutoHyphens w:val="0"/>
        <w:autoSpaceDE w:val="0"/>
        <w:adjustRightInd w:val="0"/>
        <w:textAlignment w:val="auto"/>
        <w:rPr>
          <w:rFonts w:eastAsiaTheme="minorHAnsi" w:cs="Times New Roman"/>
          <w:kern w:val="0"/>
          <w:lang w:eastAsia="en-US" w:bidi="ar-SA"/>
        </w:rPr>
      </w:pPr>
      <w:r w:rsidRPr="00E074B9">
        <w:rPr>
          <w:rFonts w:eastAsiaTheme="minorHAnsi" w:cs="Times New Roman"/>
          <w:kern w:val="0"/>
          <w:lang w:eastAsia="en-US" w:bidi="ar-SA"/>
        </w:rPr>
        <w:t xml:space="preserve">Юридический адрес: Казахстан, Алматы, улица </w:t>
      </w:r>
      <w:proofErr w:type="spellStart"/>
      <w:r w:rsidRPr="00E074B9">
        <w:rPr>
          <w:rFonts w:eastAsiaTheme="minorHAnsi" w:cs="Times New Roman"/>
          <w:kern w:val="0"/>
          <w:lang w:eastAsia="en-US" w:bidi="ar-SA"/>
        </w:rPr>
        <w:t>Желтоксан</w:t>
      </w:r>
      <w:proofErr w:type="spellEnd"/>
      <w:r w:rsidRPr="00E074B9">
        <w:rPr>
          <w:rFonts w:eastAsiaTheme="minorHAnsi" w:cs="Times New Roman"/>
          <w:kern w:val="0"/>
          <w:lang w:eastAsia="en-US" w:bidi="ar-SA"/>
        </w:rPr>
        <w:t xml:space="preserve"> 62, 51</w:t>
      </w:r>
    </w:p>
    <w:p w:rsidR="00D60173" w:rsidRPr="00E074B9" w:rsidRDefault="00D60173" w:rsidP="00D60173">
      <w:pPr>
        <w:jc w:val="both"/>
        <w:rPr>
          <w:rFonts w:eastAsiaTheme="minorHAnsi" w:cs="Times New Roman"/>
          <w:kern w:val="0"/>
          <w:sz w:val="22"/>
          <w:szCs w:val="22"/>
          <w:lang w:eastAsia="en-US" w:bidi="ar-SA"/>
        </w:rPr>
      </w:pPr>
      <w:r w:rsidRPr="00E074B9">
        <w:rPr>
          <w:rFonts w:eastAsiaTheme="minorHAnsi" w:cs="Times New Roman"/>
          <w:kern w:val="0"/>
          <w:sz w:val="22"/>
          <w:szCs w:val="22"/>
          <w:lang w:eastAsia="en-US" w:bidi="ar-SA"/>
        </w:rPr>
        <w:t>БИН: 990240008204</w:t>
      </w:r>
    </w:p>
    <w:p w:rsidR="00D60173" w:rsidRPr="00E074B9" w:rsidRDefault="00D60173" w:rsidP="00D60173">
      <w:pPr>
        <w:pStyle w:val="Standard"/>
        <w:spacing w:line="276" w:lineRule="auto"/>
        <w:jc w:val="both"/>
        <w:rPr>
          <w:sz w:val="22"/>
          <w:szCs w:val="22"/>
          <w:lang w:eastAsia="en-US"/>
        </w:rPr>
      </w:pPr>
      <w:r w:rsidRPr="00E074B9">
        <w:rPr>
          <w:rFonts w:eastAsiaTheme="minorHAnsi" w:cs="Times New Roman"/>
          <w:kern w:val="0"/>
          <w:sz w:val="22"/>
          <w:szCs w:val="22"/>
          <w:lang w:eastAsia="en-US" w:bidi="ar-SA"/>
        </w:rPr>
        <w:t xml:space="preserve">Банковские реквизиты: </w:t>
      </w:r>
      <w:r w:rsidRPr="00E074B9">
        <w:rPr>
          <w:color w:val="000000"/>
          <w:sz w:val="22"/>
          <w:szCs w:val="22"/>
          <w:lang w:eastAsia="en-US"/>
        </w:rPr>
        <w:t>АО «</w:t>
      </w:r>
      <w:proofErr w:type="spellStart"/>
      <w:r w:rsidRPr="00E074B9">
        <w:rPr>
          <w:color w:val="000000"/>
          <w:sz w:val="22"/>
          <w:szCs w:val="22"/>
          <w:lang w:eastAsia="en-US"/>
        </w:rPr>
        <w:t>БанкЦентрКредит</w:t>
      </w:r>
      <w:proofErr w:type="spellEnd"/>
      <w:r w:rsidRPr="00E074B9">
        <w:rPr>
          <w:color w:val="000000"/>
          <w:sz w:val="22"/>
          <w:szCs w:val="22"/>
          <w:lang w:eastAsia="en-US"/>
        </w:rPr>
        <w:t>»</w:t>
      </w:r>
    </w:p>
    <w:p w:rsidR="00D60173" w:rsidRPr="00E074B9" w:rsidRDefault="00D60173" w:rsidP="00D60173">
      <w:pPr>
        <w:jc w:val="both"/>
        <w:rPr>
          <w:rFonts w:eastAsiaTheme="minorHAnsi" w:cs="Times New Roman"/>
          <w:kern w:val="0"/>
          <w:sz w:val="22"/>
          <w:szCs w:val="22"/>
          <w:lang w:eastAsia="en-US" w:bidi="ar-SA"/>
        </w:rPr>
      </w:pPr>
      <w:r w:rsidRPr="00E074B9">
        <w:rPr>
          <w:rFonts w:eastAsiaTheme="minorHAnsi" w:cs="Times New Roman"/>
          <w:kern w:val="0"/>
          <w:sz w:val="22"/>
          <w:szCs w:val="22"/>
          <w:lang w:eastAsia="en-US" w:bidi="ar-SA"/>
        </w:rPr>
        <w:t xml:space="preserve">ИИК: </w:t>
      </w:r>
      <w:r w:rsidRPr="00E074B9">
        <w:rPr>
          <w:color w:val="000000"/>
          <w:sz w:val="22"/>
          <w:szCs w:val="22"/>
          <w:lang w:eastAsia="en-US"/>
        </w:rPr>
        <w:t>KZ638560000004322828</w:t>
      </w:r>
    </w:p>
    <w:p w:rsidR="00D60173" w:rsidRPr="00E074B9" w:rsidRDefault="00D60173" w:rsidP="00D60173">
      <w:pPr>
        <w:jc w:val="both"/>
        <w:rPr>
          <w:rFonts w:eastAsiaTheme="minorHAnsi" w:cs="Times New Roman"/>
          <w:kern w:val="0"/>
          <w:sz w:val="22"/>
          <w:szCs w:val="22"/>
          <w:lang w:eastAsia="en-US" w:bidi="ar-SA"/>
        </w:rPr>
      </w:pPr>
      <w:r w:rsidRPr="00E074B9">
        <w:rPr>
          <w:rFonts w:eastAsiaTheme="minorHAnsi" w:cs="Times New Roman"/>
          <w:kern w:val="0"/>
          <w:sz w:val="22"/>
          <w:szCs w:val="22"/>
          <w:lang w:eastAsia="en-US" w:bidi="ar-SA"/>
        </w:rPr>
        <w:t xml:space="preserve">БИК: </w:t>
      </w:r>
      <w:r w:rsidRPr="00E074B9">
        <w:rPr>
          <w:color w:val="000000"/>
          <w:sz w:val="22"/>
          <w:szCs w:val="22"/>
          <w:lang w:eastAsia="en-US"/>
        </w:rPr>
        <w:t>KCJBKZKX</w:t>
      </w:r>
    </w:p>
    <w:p w:rsidR="00D60173" w:rsidRPr="00E074B9" w:rsidRDefault="00D60173" w:rsidP="00D60173">
      <w:pPr>
        <w:jc w:val="both"/>
        <w:rPr>
          <w:rFonts w:eastAsiaTheme="minorHAnsi" w:cs="Times New Roman"/>
          <w:kern w:val="0"/>
          <w:sz w:val="22"/>
          <w:szCs w:val="22"/>
          <w:lang w:eastAsia="en-US" w:bidi="ar-SA"/>
        </w:rPr>
      </w:pPr>
      <w:r w:rsidRPr="00E074B9">
        <w:rPr>
          <w:rFonts w:eastAsiaTheme="minorHAnsi" w:cs="Times New Roman"/>
          <w:kern w:val="0"/>
          <w:sz w:val="22"/>
          <w:szCs w:val="22"/>
          <w:lang w:eastAsia="en-US" w:bidi="ar-SA"/>
        </w:rPr>
        <w:t>Валюта счета: KZT</w:t>
      </w:r>
    </w:p>
    <w:p w:rsidR="00C238D9" w:rsidRPr="00E074B9" w:rsidRDefault="00C238D9" w:rsidP="00C238D9">
      <w:pPr>
        <w:widowControl/>
        <w:suppressAutoHyphens w:val="0"/>
        <w:autoSpaceDE w:val="0"/>
        <w:adjustRightInd w:val="0"/>
        <w:textAlignment w:val="auto"/>
        <w:rPr>
          <w:rFonts w:eastAsiaTheme="minorHAnsi" w:cs="Times New Roman"/>
          <w:kern w:val="0"/>
          <w:lang w:eastAsia="en-US" w:bidi="ar-SA"/>
        </w:rPr>
      </w:pPr>
      <w:r w:rsidRPr="00E074B9">
        <w:rPr>
          <w:rFonts w:eastAsiaTheme="minorHAnsi" w:cs="Times New Roman"/>
          <w:kern w:val="0"/>
          <w:lang w:eastAsia="en-US" w:bidi="ar-SA"/>
        </w:rPr>
        <w:t>Контактный телефон: 87272780444</w:t>
      </w:r>
    </w:p>
    <w:p w:rsidR="00C238D9" w:rsidRPr="00E074B9" w:rsidRDefault="00C238D9" w:rsidP="00C238D9">
      <w:pPr>
        <w:pStyle w:val="a3"/>
        <w:jc w:val="both"/>
        <w:rPr>
          <w:rFonts w:eastAsiaTheme="minorHAnsi" w:cs="Times New Roman"/>
          <w:kern w:val="0"/>
          <w:lang w:eastAsia="en-US" w:bidi="ar-SA"/>
        </w:rPr>
      </w:pPr>
      <w:r w:rsidRPr="00E074B9">
        <w:rPr>
          <w:rFonts w:eastAsiaTheme="minorHAnsi" w:cs="Times New Roman"/>
          <w:kern w:val="0"/>
          <w:lang w:eastAsia="en-US" w:bidi="ar-SA"/>
        </w:rPr>
        <w:t>E-</w:t>
      </w:r>
      <w:proofErr w:type="spellStart"/>
      <w:r w:rsidRPr="00E074B9">
        <w:rPr>
          <w:rFonts w:eastAsiaTheme="minorHAnsi" w:cs="Times New Roman"/>
          <w:kern w:val="0"/>
          <w:lang w:eastAsia="en-US" w:bidi="ar-SA"/>
        </w:rPr>
        <w:t>mail</w:t>
      </w:r>
      <w:proofErr w:type="spellEnd"/>
      <w:r w:rsidRPr="00E074B9">
        <w:rPr>
          <w:rFonts w:eastAsiaTheme="minorHAnsi" w:cs="Times New Roman"/>
          <w:kern w:val="0"/>
          <w:lang w:eastAsia="en-US" w:bidi="ar-SA"/>
        </w:rPr>
        <w:t xml:space="preserve">: </w:t>
      </w:r>
      <w:hyperlink r:id="rId6" w:history="1">
        <w:r w:rsidR="0023140D" w:rsidRPr="00E074B9">
          <w:rPr>
            <w:rStyle w:val="a4"/>
            <w:rFonts w:eastAsiaTheme="minorHAnsi" w:cs="Times New Roman"/>
            <w:kern w:val="0"/>
            <w:lang w:eastAsia="en-US" w:bidi="ar-SA"/>
          </w:rPr>
          <w:t>2792240@mail.ru</w:t>
        </w:r>
      </w:hyperlink>
    </w:p>
    <w:p w:rsidR="00C238D9" w:rsidRPr="00E074B9" w:rsidRDefault="00C238D9" w:rsidP="00C238D9">
      <w:pPr>
        <w:pStyle w:val="a3"/>
        <w:jc w:val="both"/>
        <w:rPr>
          <w:rFonts w:eastAsiaTheme="minorHAnsi" w:cs="Times New Roman"/>
          <w:kern w:val="0"/>
          <w:lang w:eastAsia="en-US" w:bidi="ar-SA"/>
        </w:rPr>
      </w:pPr>
    </w:p>
    <w:p w:rsidR="00C238D9" w:rsidRPr="00E074B9" w:rsidRDefault="00C238D9" w:rsidP="00EF79FE">
      <w:pPr>
        <w:jc w:val="both"/>
        <w:rPr>
          <w:rFonts w:cs="Times New Roman"/>
        </w:rPr>
      </w:pPr>
      <w:r w:rsidRPr="00E074B9">
        <w:rPr>
          <w:rFonts w:cs="Times New Roman"/>
        </w:rPr>
        <w:t xml:space="preserve">Государственные закупки были проведены в соответствии </w:t>
      </w:r>
      <w:r w:rsidR="00EF79FE" w:rsidRPr="00E074B9">
        <w:rPr>
          <w:rStyle w:val="s1"/>
          <w:b w:val="0"/>
        </w:rPr>
        <w:t xml:space="preserve">Постановления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w:t>
      </w:r>
      <w:r w:rsidRPr="00E074B9">
        <w:rPr>
          <w:rFonts w:cs="Times New Roman"/>
        </w:rPr>
        <w:t>(далее-Правила);</w:t>
      </w:r>
    </w:p>
    <w:p w:rsidR="00C238D9" w:rsidRPr="00E074B9" w:rsidRDefault="00C238D9" w:rsidP="00C238D9">
      <w:pPr>
        <w:pStyle w:val="a3"/>
        <w:numPr>
          <w:ilvl w:val="0"/>
          <w:numId w:val="1"/>
        </w:numPr>
        <w:jc w:val="both"/>
        <w:rPr>
          <w:rFonts w:cs="Times New Roman"/>
        </w:rPr>
      </w:pPr>
      <w:r w:rsidRPr="00E074B9">
        <w:rPr>
          <w:rFonts w:cs="Times New Roman"/>
        </w:rPr>
        <w:t xml:space="preserve">Краткое наименование закупки – </w:t>
      </w:r>
      <w:bookmarkStart w:id="0" w:name="_GoBack"/>
      <w:r w:rsidR="00B01302">
        <w:rPr>
          <w:rFonts w:cs="Times New Roman"/>
          <w:lang w:val="kk-KZ"/>
        </w:rPr>
        <w:t>изделия медицинского назначения</w:t>
      </w:r>
      <w:bookmarkEnd w:id="0"/>
      <w:r w:rsidRPr="00E074B9">
        <w:rPr>
          <w:rFonts w:cs="Times New Roman"/>
        </w:rPr>
        <w:t>;</w:t>
      </w:r>
    </w:p>
    <w:p w:rsidR="00C238D9" w:rsidRPr="00E074B9" w:rsidRDefault="00C238D9" w:rsidP="00C238D9">
      <w:pPr>
        <w:pStyle w:val="a3"/>
        <w:numPr>
          <w:ilvl w:val="0"/>
          <w:numId w:val="1"/>
        </w:numPr>
        <w:jc w:val="both"/>
        <w:rPr>
          <w:rFonts w:cs="Times New Roman"/>
        </w:rPr>
      </w:pPr>
      <w:r w:rsidRPr="00E074B9">
        <w:rPr>
          <w:rFonts w:cs="Times New Roman"/>
        </w:rPr>
        <w:t xml:space="preserve">Выделенная сумма для закупки </w:t>
      </w:r>
      <w:r w:rsidR="00BD6B9E" w:rsidRPr="00E074B9">
        <w:rPr>
          <w:color w:val="000000"/>
          <w:sz w:val="22"/>
          <w:szCs w:val="22"/>
        </w:rPr>
        <w:t>8 349 000,00</w:t>
      </w:r>
      <w:r w:rsidR="00BD6B9E" w:rsidRPr="00E074B9">
        <w:rPr>
          <w:sz w:val="22"/>
          <w:szCs w:val="22"/>
        </w:rPr>
        <w:t xml:space="preserve"> (восемь миллионов триста сорок девять тысяч)</w:t>
      </w:r>
      <w:r w:rsidR="00BD6B9E" w:rsidRPr="00E074B9">
        <w:rPr>
          <w:color w:val="000000"/>
          <w:sz w:val="22"/>
          <w:szCs w:val="22"/>
          <w:lang w:eastAsia="en-US"/>
        </w:rPr>
        <w:t xml:space="preserve"> тенге</w:t>
      </w:r>
      <w:r w:rsidRPr="00E074B9">
        <w:rPr>
          <w:rFonts w:cs="Times New Roman"/>
        </w:rPr>
        <w:t>;</w:t>
      </w:r>
    </w:p>
    <w:p w:rsidR="00C238D9" w:rsidRPr="00E074B9" w:rsidRDefault="00C238D9" w:rsidP="00C238D9">
      <w:pPr>
        <w:pStyle w:val="a3"/>
        <w:numPr>
          <w:ilvl w:val="0"/>
          <w:numId w:val="1"/>
        </w:numPr>
        <w:jc w:val="both"/>
        <w:rPr>
          <w:rFonts w:cs="Times New Roman"/>
        </w:rPr>
      </w:pPr>
      <w:r w:rsidRPr="00E074B9">
        <w:rPr>
          <w:rFonts w:cs="Times New Roman"/>
        </w:rPr>
        <w:t>Потенциальные поставщики, представшие ценовые предложения:</w:t>
      </w:r>
    </w:p>
    <w:p w:rsidR="00C238D9" w:rsidRPr="00E074B9" w:rsidRDefault="00C238D9" w:rsidP="00C238D9">
      <w:pPr>
        <w:pStyle w:val="a3"/>
        <w:jc w:val="both"/>
        <w:rPr>
          <w:rFonts w:cs="Times New Roman"/>
          <w:sz w:val="23"/>
          <w:szCs w:val="23"/>
        </w:rPr>
      </w:pPr>
    </w:p>
    <w:tbl>
      <w:tblPr>
        <w:tblW w:w="9984" w:type="dxa"/>
        <w:tblInd w:w="-34" w:type="dxa"/>
        <w:tblLayout w:type="fixed"/>
        <w:tblCellMar>
          <w:left w:w="10" w:type="dxa"/>
          <w:right w:w="10" w:type="dxa"/>
        </w:tblCellMar>
        <w:tblLook w:val="0000" w:firstRow="0" w:lastRow="0" w:firstColumn="0" w:lastColumn="0" w:noHBand="0" w:noVBand="0"/>
      </w:tblPr>
      <w:tblGrid>
        <w:gridCol w:w="568"/>
        <w:gridCol w:w="2126"/>
        <w:gridCol w:w="2896"/>
        <w:gridCol w:w="2268"/>
        <w:gridCol w:w="2126"/>
      </w:tblGrid>
      <w:tr w:rsidR="00C238D9" w:rsidRPr="00E074B9" w:rsidTr="003A4C21">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b/>
                <w:sz w:val="23"/>
                <w:szCs w:val="23"/>
              </w:rPr>
            </w:pPr>
            <w:r w:rsidRPr="00E074B9">
              <w:rPr>
                <w:rFonts w:cs="Times New Roman"/>
                <w:b/>
                <w:sz w:val="23"/>
                <w:szCs w:val="23"/>
              </w:rPr>
              <w:t>№</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b/>
                <w:sz w:val="23"/>
                <w:szCs w:val="23"/>
              </w:rPr>
            </w:pPr>
            <w:r w:rsidRPr="00E074B9">
              <w:rPr>
                <w:rFonts w:cs="Times New Roman"/>
                <w:b/>
                <w:sz w:val="23"/>
                <w:szCs w:val="23"/>
              </w:rPr>
              <w:t>Наименование потенциального поставщика</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b/>
                <w:sz w:val="23"/>
                <w:szCs w:val="23"/>
              </w:rPr>
            </w:pPr>
            <w:r w:rsidRPr="00E074B9">
              <w:rPr>
                <w:rFonts w:cs="Times New Roman"/>
                <w:b/>
                <w:sz w:val="23"/>
                <w:szCs w:val="23"/>
              </w:rPr>
              <w:t>Почтовый адрес</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b/>
                <w:sz w:val="23"/>
                <w:szCs w:val="23"/>
              </w:rPr>
            </w:pPr>
            <w:r w:rsidRPr="00E074B9">
              <w:rPr>
                <w:rFonts w:cs="Times New Roman"/>
                <w:b/>
                <w:sz w:val="23"/>
                <w:szCs w:val="23"/>
              </w:rPr>
              <w:t>Ф.И.О руководителя</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b/>
                <w:sz w:val="23"/>
                <w:szCs w:val="23"/>
              </w:rPr>
            </w:pPr>
            <w:r w:rsidRPr="00E074B9">
              <w:rPr>
                <w:rFonts w:cs="Times New Roman"/>
                <w:b/>
                <w:sz w:val="23"/>
                <w:szCs w:val="23"/>
              </w:rPr>
              <w:t>Предоставлено в установленный срок</w:t>
            </w:r>
          </w:p>
        </w:tc>
      </w:tr>
      <w:tr w:rsidR="00C238D9" w:rsidRPr="00E074B9" w:rsidTr="003A4C21">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C238D9" w:rsidP="003A4C21">
            <w:pPr>
              <w:pStyle w:val="a3"/>
              <w:jc w:val="center"/>
              <w:rPr>
                <w:rFonts w:cs="Times New Roman"/>
                <w:sz w:val="23"/>
                <w:szCs w:val="23"/>
              </w:rPr>
            </w:pPr>
            <w:r w:rsidRPr="00E074B9">
              <w:rPr>
                <w:rFonts w:cs="Times New Roman"/>
                <w:sz w:val="23"/>
                <w:szCs w:val="23"/>
              </w:rPr>
              <w:t>1</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BD6B9E" w:rsidP="00BD6B9E">
            <w:pPr>
              <w:pStyle w:val="a3"/>
              <w:jc w:val="center"/>
              <w:rPr>
                <w:rFonts w:cs="Times New Roman"/>
                <w:sz w:val="23"/>
                <w:szCs w:val="23"/>
              </w:rPr>
            </w:pPr>
            <w:r w:rsidRPr="00E074B9">
              <w:rPr>
                <w:rFonts w:cs="Times New Roman"/>
                <w:sz w:val="23"/>
                <w:szCs w:val="23"/>
              </w:rPr>
              <w:t>ТОО</w:t>
            </w:r>
            <w:r w:rsidR="00C238D9" w:rsidRPr="00E074B9">
              <w:rPr>
                <w:rFonts w:cs="Times New Roman"/>
                <w:sz w:val="23"/>
                <w:szCs w:val="23"/>
              </w:rPr>
              <w:t xml:space="preserve"> «</w:t>
            </w:r>
            <w:r w:rsidRPr="00E074B9">
              <w:rPr>
                <w:rFonts w:cs="Times New Roman"/>
                <w:sz w:val="23"/>
                <w:szCs w:val="23"/>
              </w:rPr>
              <w:t>UNITED MEDICAL</w:t>
            </w:r>
            <w:r w:rsidR="00BB4D56" w:rsidRPr="00E074B9">
              <w:rPr>
                <w:rFonts w:cs="Times New Roman"/>
                <w:sz w:val="23"/>
                <w:szCs w:val="23"/>
              </w:rPr>
              <w:t>»</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6A7C30" w:rsidP="00BD6B9E">
            <w:pPr>
              <w:pStyle w:val="a3"/>
              <w:jc w:val="center"/>
              <w:rPr>
                <w:rFonts w:cs="Times New Roman"/>
                <w:sz w:val="23"/>
                <w:szCs w:val="23"/>
              </w:rPr>
            </w:pPr>
            <w:proofErr w:type="spellStart"/>
            <w:r w:rsidRPr="00E074B9">
              <w:rPr>
                <w:rFonts w:cs="Times New Roman"/>
                <w:sz w:val="23"/>
                <w:szCs w:val="23"/>
              </w:rPr>
              <w:t>г</w:t>
            </w:r>
            <w:proofErr w:type="gramStart"/>
            <w:r w:rsidRPr="00E074B9">
              <w:rPr>
                <w:rFonts w:cs="Times New Roman"/>
                <w:sz w:val="23"/>
                <w:szCs w:val="23"/>
              </w:rPr>
              <w:t>.А</w:t>
            </w:r>
            <w:proofErr w:type="gramEnd"/>
            <w:r w:rsidRPr="00E074B9">
              <w:rPr>
                <w:rFonts w:cs="Times New Roman"/>
                <w:sz w:val="23"/>
                <w:szCs w:val="23"/>
              </w:rPr>
              <w:t>лматы</w:t>
            </w:r>
            <w:proofErr w:type="spellEnd"/>
            <w:r w:rsidRPr="00E074B9">
              <w:rPr>
                <w:rFonts w:cs="Times New Roman"/>
                <w:sz w:val="23"/>
                <w:szCs w:val="23"/>
              </w:rPr>
              <w:t xml:space="preserve">, </w:t>
            </w:r>
            <w:proofErr w:type="spellStart"/>
            <w:r w:rsidRPr="00E074B9">
              <w:rPr>
                <w:rFonts w:cs="Times New Roman"/>
                <w:sz w:val="23"/>
                <w:szCs w:val="23"/>
              </w:rPr>
              <w:t>ул.</w:t>
            </w:r>
            <w:r w:rsidR="00BD6B9E" w:rsidRPr="00E074B9">
              <w:rPr>
                <w:rFonts w:cs="Times New Roman"/>
                <w:sz w:val="23"/>
                <w:szCs w:val="23"/>
              </w:rPr>
              <w:t>Керуентау</w:t>
            </w:r>
            <w:proofErr w:type="spellEnd"/>
            <w:r w:rsidR="00BD6B9E" w:rsidRPr="00E074B9">
              <w:rPr>
                <w:rFonts w:cs="Times New Roman"/>
                <w:sz w:val="23"/>
                <w:szCs w:val="23"/>
              </w:rPr>
              <w:t xml:space="preserve"> 2/2</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E074B9" w:rsidRDefault="006A7C30" w:rsidP="003A4C21">
            <w:pPr>
              <w:pStyle w:val="a3"/>
              <w:jc w:val="center"/>
              <w:rPr>
                <w:rFonts w:cs="Times New Roman"/>
                <w:sz w:val="23"/>
                <w:szCs w:val="23"/>
              </w:rPr>
            </w:pPr>
            <w:r w:rsidRPr="00E074B9">
              <w:rPr>
                <w:rFonts w:cs="Times New Roman"/>
                <w:sz w:val="23"/>
                <w:szCs w:val="23"/>
              </w:rPr>
              <w:t>Д</w:t>
            </w:r>
            <w:r w:rsidR="00C238D9" w:rsidRPr="00E074B9">
              <w:rPr>
                <w:rFonts w:cs="Times New Roman"/>
                <w:sz w:val="23"/>
                <w:szCs w:val="23"/>
              </w:rPr>
              <w:t>иректор</w:t>
            </w:r>
          </w:p>
          <w:p w:rsidR="00C238D9" w:rsidRPr="00E074B9" w:rsidRDefault="00BD6B9E" w:rsidP="006A7C30">
            <w:pPr>
              <w:pStyle w:val="a3"/>
              <w:jc w:val="center"/>
              <w:rPr>
                <w:rFonts w:cs="Times New Roman"/>
                <w:sz w:val="23"/>
                <w:szCs w:val="23"/>
              </w:rPr>
            </w:pPr>
            <w:proofErr w:type="spellStart"/>
            <w:r w:rsidRPr="00E074B9">
              <w:rPr>
                <w:rFonts w:cs="Times New Roman"/>
                <w:sz w:val="23"/>
                <w:szCs w:val="23"/>
              </w:rPr>
              <w:t>Тян</w:t>
            </w:r>
            <w:proofErr w:type="spellEnd"/>
            <w:r w:rsidRPr="00E074B9">
              <w:rPr>
                <w:rFonts w:cs="Times New Roman"/>
                <w:sz w:val="23"/>
                <w:szCs w:val="23"/>
              </w:rPr>
              <w:t xml:space="preserve"> М.В.</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361AA" w:rsidRPr="00E074B9" w:rsidRDefault="00BD6B9E" w:rsidP="009361AA">
            <w:pPr>
              <w:pStyle w:val="a3"/>
              <w:jc w:val="center"/>
              <w:rPr>
                <w:rFonts w:cs="Times New Roman"/>
                <w:sz w:val="23"/>
                <w:szCs w:val="23"/>
              </w:rPr>
            </w:pPr>
            <w:r w:rsidRPr="00E074B9">
              <w:rPr>
                <w:rFonts w:cs="Times New Roman"/>
                <w:sz w:val="23"/>
                <w:szCs w:val="23"/>
              </w:rPr>
              <w:t>23</w:t>
            </w:r>
            <w:r w:rsidR="00B93BEF" w:rsidRPr="00E074B9">
              <w:rPr>
                <w:rFonts w:cs="Times New Roman"/>
                <w:sz w:val="23"/>
                <w:szCs w:val="23"/>
              </w:rPr>
              <w:t>.0</w:t>
            </w:r>
            <w:r w:rsidR="006A7C30" w:rsidRPr="00E074B9">
              <w:rPr>
                <w:rFonts w:cs="Times New Roman"/>
                <w:sz w:val="23"/>
                <w:szCs w:val="23"/>
              </w:rPr>
              <w:t>4</w:t>
            </w:r>
            <w:r w:rsidR="007A0BE7" w:rsidRPr="00E074B9">
              <w:rPr>
                <w:rFonts w:cs="Times New Roman"/>
                <w:sz w:val="23"/>
                <w:szCs w:val="23"/>
              </w:rPr>
              <w:t>.2020</w:t>
            </w:r>
            <w:r w:rsidR="00836E34" w:rsidRPr="00E074B9">
              <w:rPr>
                <w:rFonts w:cs="Times New Roman"/>
                <w:sz w:val="23"/>
                <w:szCs w:val="23"/>
              </w:rPr>
              <w:t>г</w:t>
            </w:r>
            <w:r w:rsidR="009361AA" w:rsidRPr="00E074B9">
              <w:rPr>
                <w:rFonts w:cs="Times New Roman"/>
                <w:sz w:val="23"/>
                <w:szCs w:val="23"/>
              </w:rPr>
              <w:t>.</w:t>
            </w:r>
          </w:p>
          <w:p w:rsidR="00C238D9" w:rsidRPr="00E074B9" w:rsidRDefault="00BD6B9E" w:rsidP="00BD6B9E">
            <w:pPr>
              <w:pStyle w:val="a3"/>
              <w:jc w:val="center"/>
              <w:rPr>
                <w:rFonts w:cs="Times New Roman"/>
                <w:sz w:val="23"/>
                <w:szCs w:val="23"/>
              </w:rPr>
            </w:pPr>
            <w:r w:rsidRPr="00E074B9">
              <w:rPr>
                <w:rFonts w:cs="Times New Roman"/>
                <w:sz w:val="23"/>
                <w:szCs w:val="23"/>
              </w:rPr>
              <w:t>10</w:t>
            </w:r>
            <w:r w:rsidR="00836E34" w:rsidRPr="00E074B9">
              <w:rPr>
                <w:rFonts w:cs="Times New Roman"/>
                <w:sz w:val="23"/>
                <w:szCs w:val="23"/>
              </w:rPr>
              <w:t>:</w:t>
            </w:r>
            <w:r w:rsidRPr="00E074B9">
              <w:rPr>
                <w:rFonts w:cs="Times New Roman"/>
                <w:sz w:val="23"/>
                <w:szCs w:val="23"/>
              </w:rPr>
              <w:t>05</w:t>
            </w:r>
            <w:r w:rsidR="009361AA" w:rsidRPr="00E074B9">
              <w:rPr>
                <w:rFonts w:cs="Times New Roman"/>
                <w:sz w:val="23"/>
                <w:szCs w:val="23"/>
              </w:rPr>
              <w:t xml:space="preserve"> час/мин</w:t>
            </w:r>
          </w:p>
        </w:tc>
      </w:tr>
    </w:tbl>
    <w:p w:rsidR="00C238D9" w:rsidRPr="00E074B9" w:rsidRDefault="00C238D9" w:rsidP="00C238D9">
      <w:pPr>
        <w:pStyle w:val="a3"/>
        <w:ind w:firstLine="708"/>
        <w:jc w:val="both"/>
        <w:rPr>
          <w:rFonts w:cs="Times New Roman"/>
        </w:rPr>
      </w:pPr>
      <w:r w:rsidRPr="00E074B9">
        <w:rPr>
          <w:rFonts w:cs="Times New Roman"/>
        </w:rPr>
        <w:t>4. 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C238D9" w:rsidRPr="00E074B9" w:rsidRDefault="00C238D9" w:rsidP="00C238D9">
      <w:pPr>
        <w:pStyle w:val="a3"/>
        <w:ind w:firstLine="708"/>
        <w:jc w:val="both"/>
        <w:rPr>
          <w:rFonts w:cs="Times New Roman"/>
        </w:rPr>
      </w:pPr>
      <w:r w:rsidRPr="00E074B9">
        <w:rPr>
          <w:rFonts w:cs="Times New Roman"/>
        </w:rPr>
        <w:t>5. Ценовые предложения отклоненные, по причине не полного пакета документов поставщиков: отсутствуют;</w:t>
      </w:r>
    </w:p>
    <w:p w:rsidR="00C238D9" w:rsidRPr="00E074B9" w:rsidRDefault="00C238D9" w:rsidP="00C238D9">
      <w:pPr>
        <w:pStyle w:val="a3"/>
        <w:ind w:firstLine="708"/>
        <w:jc w:val="both"/>
        <w:rPr>
          <w:rFonts w:cs="Times New Roman"/>
        </w:rPr>
      </w:pPr>
      <w:r w:rsidRPr="00E074B9">
        <w:rPr>
          <w:rFonts w:cs="Times New Roman"/>
        </w:rPr>
        <w:t xml:space="preserve">6. При вскрытии конвертов присутствовали представители Организатора: </w:t>
      </w:r>
    </w:p>
    <w:p w:rsidR="00C238D9" w:rsidRPr="00E074B9" w:rsidRDefault="00C238D9" w:rsidP="00C238D9">
      <w:pPr>
        <w:pStyle w:val="a3"/>
        <w:numPr>
          <w:ilvl w:val="0"/>
          <w:numId w:val="2"/>
        </w:numPr>
        <w:rPr>
          <w:rFonts w:cs="Times New Roman"/>
        </w:rPr>
      </w:pPr>
      <w:r w:rsidRPr="00E074B9">
        <w:rPr>
          <w:rFonts w:cs="Times New Roman"/>
        </w:rPr>
        <w:t xml:space="preserve">Начальник отдела по государственным закупкам </w:t>
      </w:r>
      <w:proofErr w:type="spellStart"/>
      <w:r w:rsidRPr="00E074B9">
        <w:rPr>
          <w:rFonts w:cs="Times New Roman"/>
        </w:rPr>
        <w:t>Мукажанова</w:t>
      </w:r>
      <w:proofErr w:type="spellEnd"/>
      <w:r w:rsidRPr="00E074B9">
        <w:rPr>
          <w:rFonts w:cs="Times New Roman"/>
        </w:rPr>
        <w:t xml:space="preserve"> Н.М.</w:t>
      </w:r>
    </w:p>
    <w:p w:rsidR="00C238D9" w:rsidRPr="00E074B9" w:rsidRDefault="00403D68" w:rsidP="00C238D9">
      <w:pPr>
        <w:pStyle w:val="a3"/>
        <w:numPr>
          <w:ilvl w:val="0"/>
          <w:numId w:val="2"/>
        </w:numPr>
        <w:rPr>
          <w:rFonts w:eastAsia="Times New Roman" w:cs="Times New Roman"/>
          <w:color w:val="000000"/>
          <w:kern w:val="0"/>
          <w:lang w:bidi="ar-SA"/>
        </w:rPr>
      </w:pPr>
      <w:r w:rsidRPr="00E074B9">
        <w:rPr>
          <w:rFonts w:cs="Times New Roman"/>
        </w:rPr>
        <w:t xml:space="preserve">Менеджер </w:t>
      </w:r>
      <w:r w:rsidR="00CF2A85" w:rsidRPr="00E074B9">
        <w:rPr>
          <w:rFonts w:cs="Times New Roman"/>
        </w:rPr>
        <w:t xml:space="preserve">отдела государственных закупок </w:t>
      </w:r>
      <w:proofErr w:type="spellStart"/>
      <w:r w:rsidR="007A0BE7" w:rsidRPr="00E074B9">
        <w:rPr>
          <w:rFonts w:cs="Times New Roman"/>
        </w:rPr>
        <w:t>Жанабайкызы</w:t>
      </w:r>
      <w:proofErr w:type="spellEnd"/>
      <w:r w:rsidR="007A0BE7" w:rsidRPr="00E074B9">
        <w:rPr>
          <w:rFonts w:cs="Times New Roman"/>
        </w:rPr>
        <w:t xml:space="preserve"> К.</w:t>
      </w:r>
      <w:r w:rsidR="00C238D9" w:rsidRPr="00E074B9">
        <w:rPr>
          <w:rFonts w:eastAsia="Times New Roman" w:cs="Times New Roman"/>
          <w:color w:val="000000"/>
          <w:kern w:val="0"/>
          <w:lang w:bidi="ar-SA"/>
        </w:rPr>
        <w:t xml:space="preserve"> </w:t>
      </w:r>
    </w:p>
    <w:p w:rsidR="00C238D9" w:rsidRPr="00E074B9" w:rsidRDefault="00EF79FE" w:rsidP="00C238D9">
      <w:pPr>
        <w:pStyle w:val="a3"/>
        <w:numPr>
          <w:ilvl w:val="0"/>
          <w:numId w:val="3"/>
        </w:numPr>
        <w:jc w:val="both"/>
        <w:rPr>
          <w:rFonts w:cs="Times New Roman"/>
        </w:rPr>
      </w:pPr>
      <w:r w:rsidRPr="00E074B9">
        <w:rPr>
          <w:rFonts w:cs="Times New Roman"/>
        </w:rPr>
        <w:t>Представители Поставщика п</w:t>
      </w:r>
      <w:r w:rsidR="00C238D9" w:rsidRPr="00E074B9">
        <w:rPr>
          <w:rFonts w:cs="Times New Roman"/>
        </w:rPr>
        <w:t>ри вскрытии конвертов отсутствуют;</w:t>
      </w:r>
    </w:p>
    <w:p w:rsidR="00C238D9" w:rsidRPr="00E074B9" w:rsidRDefault="00C238D9" w:rsidP="0023140D">
      <w:pPr>
        <w:pStyle w:val="a3"/>
        <w:numPr>
          <w:ilvl w:val="0"/>
          <w:numId w:val="3"/>
        </w:numPr>
        <w:jc w:val="both"/>
        <w:rPr>
          <w:rFonts w:cs="Times New Roman"/>
        </w:rPr>
      </w:pPr>
      <w:r w:rsidRPr="00E074B9">
        <w:rPr>
          <w:rFonts w:cs="Times New Roman"/>
        </w:rPr>
        <w:t>Ценовые предложения потенциальных Поставщиков по лотам</w:t>
      </w:r>
      <w:r w:rsidR="0023140D" w:rsidRPr="00E074B9">
        <w:rPr>
          <w:rFonts w:cs="Times New Roman"/>
        </w:rPr>
        <w:t>:</w:t>
      </w:r>
      <w:r w:rsidRPr="00E074B9">
        <w:rPr>
          <w:rFonts w:cs="Times New Roman"/>
        </w:rPr>
        <w:t xml:space="preserve"> </w:t>
      </w:r>
    </w:p>
    <w:p w:rsidR="008F331F" w:rsidRPr="00E074B9" w:rsidRDefault="008F331F" w:rsidP="008F331F">
      <w:pPr>
        <w:pStyle w:val="a3"/>
        <w:ind w:left="1068"/>
        <w:jc w:val="both"/>
        <w:rPr>
          <w:rFonts w:cs="Times New Roman"/>
        </w:rPr>
      </w:pPr>
    </w:p>
    <w:tbl>
      <w:tblPr>
        <w:tblW w:w="10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719"/>
        <w:gridCol w:w="1269"/>
        <w:gridCol w:w="710"/>
        <w:gridCol w:w="1423"/>
        <w:gridCol w:w="1398"/>
      </w:tblGrid>
      <w:tr w:rsidR="00BD6B9E" w:rsidRPr="00E074B9" w:rsidTr="00CF2A85">
        <w:trPr>
          <w:trHeight w:val="570"/>
        </w:trPr>
        <w:tc>
          <w:tcPr>
            <w:tcW w:w="668" w:type="dxa"/>
            <w:shd w:val="clear" w:color="000000" w:fill="FFFFFF"/>
            <w:noWrap/>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w:t>
            </w:r>
          </w:p>
          <w:p w:rsidR="00BD6B9E" w:rsidRPr="00E074B9" w:rsidRDefault="00BD6B9E" w:rsidP="007C5A5E">
            <w:pPr>
              <w:jc w:val="center"/>
              <w:rPr>
                <w:rFonts w:cs="Times New Roman"/>
                <w:b/>
                <w:sz w:val="20"/>
                <w:szCs w:val="20"/>
              </w:rPr>
            </w:pPr>
            <w:r w:rsidRPr="00E074B9">
              <w:rPr>
                <w:rFonts w:cs="Times New Roman"/>
                <w:b/>
                <w:sz w:val="20"/>
                <w:szCs w:val="20"/>
              </w:rPr>
              <w:t>лота</w:t>
            </w:r>
          </w:p>
        </w:tc>
        <w:tc>
          <w:tcPr>
            <w:tcW w:w="4719" w:type="dxa"/>
            <w:shd w:val="clear" w:color="000000" w:fill="FFFFFF"/>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Наименование</w:t>
            </w:r>
          </w:p>
        </w:tc>
        <w:tc>
          <w:tcPr>
            <w:tcW w:w="1269" w:type="dxa"/>
            <w:shd w:val="clear" w:color="000000" w:fill="FFFFFF"/>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Ед. измерения</w:t>
            </w:r>
          </w:p>
        </w:tc>
        <w:tc>
          <w:tcPr>
            <w:tcW w:w="710" w:type="dxa"/>
            <w:shd w:val="clear" w:color="000000" w:fill="FFFFFF"/>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Кол-во</w:t>
            </w:r>
          </w:p>
        </w:tc>
        <w:tc>
          <w:tcPr>
            <w:tcW w:w="1423" w:type="dxa"/>
            <w:shd w:val="clear" w:color="000000" w:fill="FFFFFF"/>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Цена за единицу по лоту</w:t>
            </w:r>
          </w:p>
        </w:tc>
        <w:tc>
          <w:tcPr>
            <w:tcW w:w="1398" w:type="dxa"/>
            <w:shd w:val="clear" w:color="000000" w:fill="FFFFFF"/>
            <w:vAlign w:val="center"/>
            <w:hideMark/>
          </w:tcPr>
          <w:p w:rsidR="00BD6B9E" w:rsidRPr="00E074B9" w:rsidRDefault="00BD6B9E" w:rsidP="007C5A5E">
            <w:pPr>
              <w:jc w:val="center"/>
              <w:rPr>
                <w:rFonts w:cs="Times New Roman"/>
                <w:b/>
                <w:sz w:val="20"/>
                <w:szCs w:val="20"/>
              </w:rPr>
            </w:pPr>
            <w:r w:rsidRPr="00E074B9">
              <w:rPr>
                <w:rFonts w:cs="Times New Roman"/>
                <w:b/>
                <w:sz w:val="20"/>
                <w:szCs w:val="20"/>
              </w:rPr>
              <w:t>ТОО «UNITED MEDICAL»</w:t>
            </w:r>
          </w:p>
        </w:tc>
      </w:tr>
      <w:tr w:rsidR="00BD6B9E" w:rsidRPr="00E074B9" w:rsidTr="00CF2A85">
        <w:trPr>
          <w:trHeight w:val="477"/>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1</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Многоразовый </w:t>
            </w:r>
            <w:proofErr w:type="spellStart"/>
            <w:r w:rsidRPr="00E074B9">
              <w:rPr>
                <w:rFonts w:cs="Times New Roman"/>
                <w:sz w:val="20"/>
                <w:szCs w:val="20"/>
              </w:rPr>
              <w:t>трехпросветный</w:t>
            </w:r>
            <w:proofErr w:type="spellEnd"/>
            <w:r w:rsidRPr="00E074B9">
              <w:rPr>
                <w:rFonts w:cs="Times New Roman"/>
                <w:sz w:val="20"/>
                <w:szCs w:val="20"/>
              </w:rPr>
              <w:t xml:space="preserve"> </w:t>
            </w:r>
            <w:proofErr w:type="spellStart"/>
            <w:r w:rsidRPr="00E074B9">
              <w:rPr>
                <w:rFonts w:cs="Times New Roman"/>
                <w:sz w:val="20"/>
                <w:szCs w:val="20"/>
              </w:rPr>
              <w:t>папиллотом</w:t>
            </w:r>
            <w:proofErr w:type="spellEnd"/>
            <w:r w:rsidRPr="00E074B9">
              <w:rPr>
                <w:rFonts w:cs="Times New Roman"/>
                <w:sz w:val="20"/>
                <w:szCs w:val="20"/>
              </w:rPr>
              <w:t xml:space="preserve">. Возможность работы с эндоскопами с каналом от 2.8 мм и более, длина 1950 мм, длина дистальной части 3 мм, длина режущей струны 20 мм, диаметр </w:t>
            </w:r>
            <w:r w:rsidRPr="00E074B9">
              <w:rPr>
                <w:rFonts w:cs="Times New Roman"/>
                <w:sz w:val="20"/>
                <w:szCs w:val="20"/>
              </w:rPr>
              <w:lastRenderedPageBreak/>
              <w:t xml:space="preserve">дистальной части 4.5 </w:t>
            </w:r>
            <w:proofErr w:type="spellStart"/>
            <w:r w:rsidRPr="00E074B9">
              <w:rPr>
                <w:rFonts w:cs="Times New Roman"/>
                <w:sz w:val="20"/>
                <w:szCs w:val="20"/>
              </w:rPr>
              <w:t>Fr</w:t>
            </w:r>
            <w:proofErr w:type="spellEnd"/>
            <w:r w:rsidRPr="00E074B9">
              <w:rPr>
                <w:rFonts w:cs="Times New Roman"/>
                <w:sz w:val="20"/>
                <w:szCs w:val="20"/>
              </w:rPr>
              <w:t>. Наличие двух раздельных портов для введения контраста и проводника с разъемом типа "</w:t>
            </w:r>
            <w:proofErr w:type="spellStart"/>
            <w:r w:rsidRPr="00E074B9">
              <w:rPr>
                <w:rFonts w:cs="Times New Roman"/>
                <w:sz w:val="20"/>
                <w:szCs w:val="20"/>
              </w:rPr>
              <w:t>Луер-Лок</w:t>
            </w:r>
            <w:proofErr w:type="spellEnd"/>
            <w:r w:rsidRPr="00E074B9">
              <w:rPr>
                <w:rFonts w:cs="Times New Roman"/>
                <w:sz w:val="20"/>
                <w:szCs w:val="20"/>
              </w:rPr>
              <w:t xml:space="preserve">". Наличие 4 </w:t>
            </w:r>
            <w:proofErr w:type="spellStart"/>
            <w:r w:rsidRPr="00E074B9">
              <w:rPr>
                <w:rFonts w:cs="Times New Roman"/>
                <w:sz w:val="20"/>
                <w:szCs w:val="20"/>
              </w:rPr>
              <w:t>рентгенконтрастных</w:t>
            </w:r>
            <w:proofErr w:type="spellEnd"/>
            <w:r w:rsidRPr="00E074B9">
              <w:rPr>
                <w:rFonts w:cs="Times New Roman"/>
                <w:sz w:val="20"/>
                <w:szCs w:val="20"/>
              </w:rPr>
              <w:t xml:space="preserve">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E074B9">
              <w:rPr>
                <w:rFonts w:cs="Times New Roman"/>
                <w:sz w:val="20"/>
                <w:szCs w:val="20"/>
              </w:rPr>
              <w:t>Olympus</w:t>
            </w:r>
            <w:proofErr w:type="spellEnd"/>
            <w:r w:rsidRPr="00E074B9">
              <w:rPr>
                <w:rFonts w:cs="Times New Roman"/>
                <w:sz w:val="20"/>
                <w:szCs w:val="20"/>
              </w:rPr>
              <w:t xml:space="preserve">. Возможность </w:t>
            </w:r>
            <w:proofErr w:type="spellStart"/>
            <w:r w:rsidRPr="00E074B9">
              <w:rPr>
                <w:rFonts w:cs="Times New Roman"/>
                <w:sz w:val="20"/>
                <w:szCs w:val="20"/>
              </w:rPr>
              <w:t>автоклавирования</w:t>
            </w:r>
            <w:proofErr w:type="spellEnd"/>
            <w:r w:rsidRPr="00E074B9">
              <w:rPr>
                <w:rFonts w:cs="Times New Roman"/>
                <w:sz w:val="20"/>
                <w:szCs w:val="20"/>
              </w:rPr>
              <w:t xml:space="preserve"> и ультразвуковой обработки. Наличие 2 штук в упаковке.</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lastRenderedPageBreak/>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2</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475 000,00</w:t>
            </w:r>
          </w:p>
        </w:tc>
        <w:tc>
          <w:tcPr>
            <w:tcW w:w="1398" w:type="dxa"/>
            <w:shd w:val="clear" w:color="000000" w:fill="FFFFFF"/>
            <w:noWrap/>
            <w:vAlign w:val="center"/>
          </w:tcPr>
          <w:p w:rsidR="00BD6B9E" w:rsidRPr="00E074B9" w:rsidRDefault="00BD6B9E" w:rsidP="006A7C30">
            <w:pPr>
              <w:jc w:val="center"/>
              <w:rPr>
                <w:rFonts w:cs="Times New Roman"/>
                <w:sz w:val="20"/>
                <w:szCs w:val="20"/>
              </w:rPr>
            </w:pPr>
            <w:r w:rsidRPr="00E074B9">
              <w:rPr>
                <w:rFonts w:cs="Times New Roman"/>
                <w:sz w:val="20"/>
                <w:szCs w:val="20"/>
              </w:rPr>
              <w:t>474 500,00</w:t>
            </w:r>
          </w:p>
        </w:tc>
      </w:tr>
      <w:tr w:rsidR="00BD6B9E" w:rsidRPr="00E074B9" w:rsidTr="00CF2A85">
        <w:trPr>
          <w:trHeight w:val="527"/>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lastRenderedPageBreak/>
              <w:t>2</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Проводник одноразовый. Длина проводника 2700, 4500 мм, диаметр проводника 0,035". Сердечник проводника изготовлен из </w:t>
            </w:r>
            <w:proofErr w:type="spellStart"/>
            <w:r w:rsidRPr="00E074B9">
              <w:rPr>
                <w:rFonts w:cs="Times New Roman"/>
                <w:sz w:val="20"/>
                <w:szCs w:val="20"/>
              </w:rPr>
              <w:t>нитинола</w:t>
            </w:r>
            <w:proofErr w:type="spellEnd"/>
            <w:r w:rsidRPr="00E074B9">
              <w:rPr>
                <w:rFonts w:cs="Times New Roman"/>
                <w:sz w:val="20"/>
                <w:szCs w:val="20"/>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Инструмент стерилен.</w:t>
            </w:r>
          </w:p>
        </w:tc>
        <w:tc>
          <w:tcPr>
            <w:tcW w:w="1269"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3</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103 000,00</w:t>
            </w:r>
          </w:p>
        </w:tc>
        <w:tc>
          <w:tcPr>
            <w:tcW w:w="1398" w:type="dxa"/>
            <w:shd w:val="clear" w:color="000000" w:fill="FFFFFF"/>
            <w:noWrap/>
            <w:vAlign w:val="center"/>
          </w:tcPr>
          <w:p w:rsidR="00BD6B9E" w:rsidRPr="00E074B9" w:rsidRDefault="00BD6B9E" w:rsidP="006A7C30">
            <w:pPr>
              <w:jc w:val="center"/>
              <w:rPr>
                <w:rFonts w:cs="Times New Roman"/>
                <w:sz w:val="20"/>
                <w:szCs w:val="20"/>
              </w:rPr>
            </w:pPr>
            <w:r w:rsidRPr="00E074B9">
              <w:rPr>
                <w:rFonts w:cs="Times New Roman"/>
                <w:sz w:val="20"/>
                <w:szCs w:val="20"/>
              </w:rPr>
              <w:t>102 500,00</w:t>
            </w:r>
          </w:p>
        </w:tc>
      </w:tr>
      <w:tr w:rsidR="00BD6B9E" w:rsidRPr="00E074B9" w:rsidTr="00CF2A85">
        <w:trPr>
          <w:trHeight w:val="325"/>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3</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Проводник одноразовый. Длина проводника 4500 мм, диаметр проводника 0,025". Сердечник проводника изготовлен из </w:t>
            </w:r>
            <w:proofErr w:type="spellStart"/>
            <w:r w:rsidRPr="00E074B9">
              <w:rPr>
                <w:rFonts w:cs="Times New Roman"/>
                <w:sz w:val="20"/>
                <w:szCs w:val="20"/>
              </w:rPr>
              <w:t>нитинола</w:t>
            </w:r>
            <w:proofErr w:type="spellEnd"/>
            <w:r w:rsidRPr="00E074B9">
              <w:rPr>
                <w:rFonts w:cs="Times New Roman"/>
                <w:sz w:val="20"/>
                <w:szCs w:val="20"/>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Наличие поворотного устройства. Инструмент стерилен</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5</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103 000,00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102 500,00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4</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Щипцы захватывающие. Одноразовая 8-проволочная корзинка для извлечения камней. Возможность работы с эндоскопами с каналом от 2.8 мм и более, длина 1900 мм, диаметр корзинки 20 мм. Корзинка имеет 4 проволоки в проксимальной части и 8 - в дистальной. Оболочка изготовлена из пластика. Наличие </w:t>
            </w:r>
            <w:proofErr w:type="spellStart"/>
            <w:r w:rsidRPr="00E074B9">
              <w:rPr>
                <w:rFonts w:cs="Times New Roman"/>
                <w:sz w:val="20"/>
                <w:szCs w:val="20"/>
              </w:rPr>
              <w:t>атравматичного</w:t>
            </w:r>
            <w:proofErr w:type="spellEnd"/>
            <w:r w:rsidRPr="00E074B9">
              <w:rPr>
                <w:rFonts w:cs="Times New Roman"/>
                <w:sz w:val="20"/>
                <w:szCs w:val="20"/>
              </w:rPr>
              <w:t xml:space="preserve"> закругленного дистального конца. Наличие функции вращения. Наличие интегрированной ручки с C-образным держателем. Наличие порта для введения контраста с разъемом типа "</w:t>
            </w:r>
            <w:proofErr w:type="spellStart"/>
            <w:r w:rsidRPr="00E074B9">
              <w:rPr>
                <w:rFonts w:cs="Times New Roman"/>
                <w:sz w:val="20"/>
                <w:szCs w:val="20"/>
              </w:rPr>
              <w:t>Луер-Лок</w:t>
            </w:r>
            <w:proofErr w:type="spellEnd"/>
            <w:r w:rsidRPr="00E074B9">
              <w:rPr>
                <w:rFonts w:cs="Times New Roman"/>
                <w:sz w:val="20"/>
                <w:szCs w:val="20"/>
              </w:rPr>
              <w:t xml:space="preserve">". Видимость под рентгеноскопическим контролем. Совместимость с </w:t>
            </w:r>
            <w:proofErr w:type="gramStart"/>
            <w:r w:rsidRPr="00E074B9">
              <w:rPr>
                <w:rFonts w:cs="Times New Roman"/>
                <w:sz w:val="20"/>
                <w:szCs w:val="20"/>
              </w:rPr>
              <w:t>экстренным</w:t>
            </w:r>
            <w:proofErr w:type="gramEnd"/>
            <w:r w:rsidRPr="00E074B9">
              <w:rPr>
                <w:rFonts w:cs="Times New Roman"/>
                <w:sz w:val="20"/>
                <w:szCs w:val="20"/>
              </w:rPr>
              <w:t xml:space="preserve"> </w:t>
            </w:r>
            <w:proofErr w:type="spellStart"/>
            <w:r w:rsidRPr="00E074B9">
              <w:rPr>
                <w:rFonts w:cs="Times New Roman"/>
                <w:sz w:val="20"/>
                <w:szCs w:val="20"/>
              </w:rPr>
              <w:t>литотриптором</w:t>
            </w:r>
            <w:proofErr w:type="spellEnd"/>
            <w:r w:rsidRPr="00E074B9">
              <w:rPr>
                <w:rFonts w:cs="Times New Roman"/>
                <w:sz w:val="20"/>
                <w:szCs w:val="20"/>
              </w:rPr>
              <w:t xml:space="preserve"> и V-держателем </w:t>
            </w:r>
            <w:proofErr w:type="spellStart"/>
            <w:r w:rsidRPr="00E074B9">
              <w:rPr>
                <w:rFonts w:cs="Times New Roman"/>
                <w:sz w:val="20"/>
                <w:szCs w:val="20"/>
              </w:rPr>
              <w:t>Olympus</w:t>
            </w:r>
            <w:proofErr w:type="spellEnd"/>
            <w:r w:rsidRPr="00E074B9">
              <w:rPr>
                <w:rFonts w:cs="Times New Roman"/>
                <w:sz w:val="20"/>
                <w:szCs w:val="20"/>
              </w:rPr>
              <w:t>. Инструмент стерилен.</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3</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180 500,00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180 000,00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5</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Щипцы захватывающие. Многоразовая 4-проволочная захватывающая корзинка. Возможность работы с эндоскопами с каналом от 2.8 мм и более, длина 1950 мм, диаметр корзинки 22 мм, жесткая проволока. Оболочка изготовлена из пластика. Наличие </w:t>
            </w:r>
            <w:proofErr w:type="spellStart"/>
            <w:r w:rsidRPr="00E074B9">
              <w:rPr>
                <w:rFonts w:cs="Times New Roman"/>
                <w:sz w:val="20"/>
                <w:szCs w:val="20"/>
              </w:rPr>
              <w:t>атравматичного</w:t>
            </w:r>
            <w:proofErr w:type="spellEnd"/>
            <w:r w:rsidRPr="00E074B9">
              <w:rPr>
                <w:rFonts w:cs="Times New Roman"/>
                <w:sz w:val="20"/>
                <w:szCs w:val="20"/>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E074B9">
              <w:rPr>
                <w:rFonts w:cs="Times New Roman"/>
                <w:sz w:val="20"/>
                <w:szCs w:val="20"/>
              </w:rPr>
              <w:t>Луер-Лок</w:t>
            </w:r>
            <w:proofErr w:type="spellEnd"/>
            <w:r w:rsidRPr="00E074B9">
              <w:rPr>
                <w:rFonts w:cs="Times New Roman"/>
                <w:sz w:val="20"/>
                <w:szCs w:val="20"/>
              </w:rPr>
              <w:t xml:space="preserve">". Видимость под рентгеноскопическим контролем. Совместимость с </w:t>
            </w:r>
            <w:proofErr w:type="gramStart"/>
            <w:r w:rsidRPr="00E074B9">
              <w:rPr>
                <w:rFonts w:cs="Times New Roman"/>
                <w:sz w:val="20"/>
                <w:szCs w:val="20"/>
              </w:rPr>
              <w:t>экстренным</w:t>
            </w:r>
            <w:proofErr w:type="gramEnd"/>
            <w:r w:rsidRPr="00E074B9">
              <w:rPr>
                <w:rFonts w:cs="Times New Roman"/>
                <w:sz w:val="20"/>
                <w:szCs w:val="20"/>
              </w:rPr>
              <w:t xml:space="preserve"> </w:t>
            </w:r>
            <w:proofErr w:type="spellStart"/>
            <w:r w:rsidRPr="00E074B9">
              <w:rPr>
                <w:rFonts w:cs="Times New Roman"/>
                <w:sz w:val="20"/>
                <w:szCs w:val="20"/>
              </w:rPr>
              <w:t>литотриптором</w:t>
            </w:r>
            <w:proofErr w:type="spellEnd"/>
            <w:r w:rsidRPr="00E074B9">
              <w:rPr>
                <w:rFonts w:cs="Times New Roman"/>
                <w:sz w:val="20"/>
                <w:szCs w:val="20"/>
              </w:rPr>
              <w:t xml:space="preserve"> </w:t>
            </w:r>
            <w:proofErr w:type="spellStart"/>
            <w:r w:rsidRPr="00E074B9">
              <w:rPr>
                <w:rFonts w:cs="Times New Roman"/>
                <w:sz w:val="20"/>
                <w:szCs w:val="20"/>
              </w:rPr>
              <w:t>Olympus</w:t>
            </w:r>
            <w:proofErr w:type="spellEnd"/>
            <w:r w:rsidRPr="00E074B9">
              <w:rPr>
                <w:rFonts w:cs="Times New Roman"/>
                <w:sz w:val="20"/>
                <w:szCs w:val="20"/>
              </w:rPr>
              <w:t xml:space="preserve">. Возможность </w:t>
            </w:r>
            <w:proofErr w:type="spellStart"/>
            <w:r w:rsidRPr="00E074B9">
              <w:rPr>
                <w:rFonts w:cs="Times New Roman"/>
                <w:sz w:val="20"/>
                <w:szCs w:val="20"/>
              </w:rPr>
              <w:t>автоклавирования</w:t>
            </w:r>
            <w:proofErr w:type="spellEnd"/>
            <w:r w:rsidRPr="00E074B9">
              <w:rPr>
                <w:rFonts w:cs="Times New Roman"/>
                <w:sz w:val="20"/>
                <w:szCs w:val="20"/>
              </w:rPr>
              <w:t xml:space="preserve"> и ультразвуковой обработки.</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3</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225 000,00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224 500,00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6</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Дренаж </w:t>
            </w:r>
            <w:proofErr w:type="spellStart"/>
            <w:r w:rsidRPr="00E074B9">
              <w:rPr>
                <w:rFonts w:cs="Times New Roman"/>
                <w:sz w:val="20"/>
                <w:szCs w:val="20"/>
              </w:rPr>
              <w:t>билиарный</w:t>
            </w:r>
            <w:proofErr w:type="spellEnd"/>
            <w:r w:rsidRPr="00E074B9">
              <w:rPr>
                <w:rFonts w:cs="Times New Roman"/>
                <w:sz w:val="20"/>
                <w:szCs w:val="20"/>
              </w:rPr>
              <w:t xml:space="preserve">. Совместимость с инструментальным каналом 3,7 мм Диаметр 10 </w:t>
            </w:r>
            <w:proofErr w:type="spellStart"/>
            <w:r w:rsidRPr="00E074B9">
              <w:rPr>
                <w:rFonts w:cs="Times New Roman"/>
                <w:sz w:val="20"/>
                <w:szCs w:val="20"/>
              </w:rPr>
              <w:t>Fr</w:t>
            </w:r>
            <w:proofErr w:type="spellEnd"/>
            <w:r w:rsidRPr="00E074B9">
              <w:rPr>
                <w:rFonts w:cs="Times New Roman"/>
                <w:sz w:val="20"/>
                <w:szCs w:val="20"/>
              </w:rPr>
              <w:t xml:space="preserve"> </w:t>
            </w:r>
            <w:r w:rsidRPr="00E074B9">
              <w:rPr>
                <w:rFonts w:cs="Times New Roman"/>
                <w:sz w:val="20"/>
                <w:szCs w:val="20"/>
              </w:rPr>
              <w:lastRenderedPageBreak/>
              <w:t xml:space="preserve">конструкция без изгибов, наличие коническая форма концов,  наличие </w:t>
            </w:r>
            <w:proofErr w:type="spellStart"/>
            <w:r w:rsidRPr="00E074B9">
              <w:rPr>
                <w:rFonts w:cs="Times New Roman"/>
                <w:sz w:val="20"/>
                <w:szCs w:val="20"/>
              </w:rPr>
              <w:t>антимиграционные</w:t>
            </w:r>
            <w:proofErr w:type="spellEnd"/>
            <w:r w:rsidRPr="00E074B9">
              <w:rPr>
                <w:rFonts w:cs="Times New Roman"/>
                <w:sz w:val="20"/>
                <w:szCs w:val="20"/>
              </w:rPr>
              <w:t xml:space="preserve"> лепестки на концах, наличие отверстия на концах,   длина между лепестками 50, 70, 90, 120 мм. Материал изготовления пластик видимость под рентгеноскопическим контролем наличие совместимость с устройством для введения  наличие стерильность. Размер по заявке заказчика.</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lastRenderedPageBreak/>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50</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30 000,00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29 500,00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lastRenderedPageBreak/>
              <w:t>7</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Дренаж </w:t>
            </w:r>
            <w:proofErr w:type="spellStart"/>
            <w:r w:rsidRPr="00E074B9">
              <w:rPr>
                <w:rFonts w:cs="Times New Roman"/>
                <w:sz w:val="20"/>
                <w:szCs w:val="20"/>
              </w:rPr>
              <w:t>билиарный</w:t>
            </w:r>
            <w:proofErr w:type="spellEnd"/>
            <w:r w:rsidRPr="00E074B9">
              <w:rPr>
                <w:rFonts w:cs="Times New Roman"/>
                <w:sz w:val="20"/>
                <w:szCs w:val="20"/>
              </w:rPr>
              <w:t xml:space="preserve">. Совместимость с инструментальным каналом 3,2 мм Диаметр 8,5 </w:t>
            </w:r>
            <w:proofErr w:type="spellStart"/>
            <w:r w:rsidRPr="00E074B9">
              <w:rPr>
                <w:rFonts w:cs="Times New Roman"/>
                <w:sz w:val="20"/>
                <w:szCs w:val="20"/>
              </w:rPr>
              <w:t>Fr</w:t>
            </w:r>
            <w:proofErr w:type="spellEnd"/>
            <w:r w:rsidRPr="00E074B9">
              <w:rPr>
                <w:rFonts w:cs="Times New Roman"/>
                <w:sz w:val="20"/>
                <w:szCs w:val="20"/>
              </w:rPr>
              <w:t xml:space="preserve">, конструкция без изгибов, наличие коническая форма концов,  наличие </w:t>
            </w:r>
            <w:proofErr w:type="spellStart"/>
            <w:r w:rsidRPr="00E074B9">
              <w:rPr>
                <w:rFonts w:cs="Times New Roman"/>
                <w:sz w:val="20"/>
                <w:szCs w:val="20"/>
              </w:rPr>
              <w:t>антимиграционные</w:t>
            </w:r>
            <w:proofErr w:type="spellEnd"/>
            <w:r w:rsidRPr="00E074B9">
              <w:rPr>
                <w:rFonts w:cs="Times New Roman"/>
                <w:sz w:val="20"/>
                <w:szCs w:val="20"/>
              </w:rPr>
              <w:t xml:space="preserve"> лепестки на концах, наличие отверстия на концах,  наличие длина между лепестками 90, 120 мм материал изготовления пластик видимость под рентгеноскопическим контролем, наличие совместимость с устройством для введения, стерильность наличие. Размер по заявке заказчика.</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30</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30 000,00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29 500,00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8</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Клипсы для многоразовых </w:t>
            </w:r>
            <w:proofErr w:type="spellStart"/>
            <w:r w:rsidRPr="00E074B9">
              <w:rPr>
                <w:rFonts w:cs="Times New Roman"/>
                <w:sz w:val="20"/>
                <w:szCs w:val="20"/>
              </w:rPr>
              <w:t>клипирующих</w:t>
            </w:r>
            <w:proofErr w:type="spellEnd"/>
            <w:r w:rsidRPr="00E074B9">
              <w:rPr>
                <w:rFonts w:cs="Times New Roman"/>
                <w:sz w:val="20"/>
                <w:szCs w:val="20"/>
              </w:rPr>
              <w:t xml:space="preserve"> устройств. Угол загиба </w:t>
            </w:r>
            <w:proofErr w:type="spellStart"/>
            <w:r w:rsidRPr="00E074B9">
              <w:rPr>
                <w:rFonts w:cs="Times New Roman"/>
                <w:sz w:val="20"/>
                <w:szCs w:val="20"/>
              </w:rPr>
              <w:t>браншей</w:t>
            </w:r>
            <w:proofErr w:type="spellEnd"/>
            <w:r w:rsidRPr="00E074B9">
              <w:rPr>
                <w:rFonts w:cs="Times New Roman"/>
                <w:sz w:val="20"/>
                <w:szCs w:val="20"/>
              </w:rPr>
              <w:t xml:space="preserve"> 135°, длина </w:t>
            </w:r>
            <w:proofErr w:type="spellStart"/>
            <w:r w:rsidRPr="00E074B9">
              <w:rPr>
                <w:rFonts w:cs="Times New Roman"/>
                <w:sz w:val="20"/>
                <w:szCs w:val="20"/>
              </w:rPr>
              <w:t>браншей</w:t>
            </w:r>
            <w:proofErr w:type="spellEnd"/>
            <w:r w:rsidRPr="00E074B9">
              <w:rPr>
                <w:rFonts w:cs="Times New Roman"/>
                <w:sz w:val="20"/>
                <w:szCs w:val="20"/>
              </w:rPr>
              <w:t xml:space="preserve"> 9 мм. Клипсы стерильны, расположены в индивидуально запакованных картриджах. Наличие цветового обозначения картриджей для легкого распознавания типа клипс. Совместимость с </w:t>
            </w:r>
            <w:proofErr w:type="gramStart"/>
            <w:r w:rsidRPr="00E074B9">
              <w:rPr>
                <w:rFonts w:cs="Times New Roman"/>
                <w:sz w:val="20"/>
                <w:szCs w:val="20"/>
              </w:rPr>
              <w:t>клип-аппликатором</w:t>
            </w:r>
            <w:proofErr w:type="gramEnd"/>
            <w:r w:rsidRPr="00E074B9">
              <w:rPr>
                <w:rFonts w:cs="Times New Roman"/>
                <w:sz w:val="20"/>
                <w:szCs w:val="20"/>
              </w:rPr>
              <w:t xml:space="preserve"> </w:t>
            </w:r>
            <w:proofErr w:type="spellStart"/>
            <w:r w:rsidRPr="00E074B9">
              <w:rPr>
                <w:rFonts w:cs="Times New Roman"/>
                <w:sz w:val="20"/>
                <w:szCs w:val="20"/>
              </w:rPr>
              <w:t>Olympus</w:t>
            </w:r>
            <w:proofErr w:type="spellEnd"/>
            <w:r w:rsidRPr="00E074B9">
              <w:rPr>
                <w:rFonts w:cs="Times New Roman"/>
                <w:sz w:val="20"/>
                <w:szCs w:val="20"/>
              </w:rPr>
              <w:t>. Наличие 40 штук в упаковке</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1</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385 000,00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384 500,00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9</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Баллон  для экстракции камней. Одноразовый </w:t>
            </w:r>
            <w:proofErr w:type="spellStart"/>
            <w:r w:rsidRPr="00E074B9">
              <w:rPr>
                <w:rFonts w:cs="Times New Roman"/>
                <w:sz w:val="20"/>
                <w:szCs w:val="20"/>
              </w:rPr>
              <w:t>трехпросветный</w:t>
            </w:r>
            <w:proofErr w:type="spellEnd"/>
            <w:r w:rsidRPr="00E074B9">
              <w:rPr>
                <w:rFonts w:cs="Times New Roman"/>
                <w:sz w:val="20"/>
                <w:szCs w:val="20"/>
              </w:rPr>
              <w:t xml:space="preserve"> баллон для извлечения камней. Возможность работы с эндоскопами с каналом от 2.8 мм и более, длина 1900 мм, максимальный диаметр баллона 15 мм. Наличие 3 раздельных портов для введения жидкостей, проводника и для соединения с раздувающим шприцем с разъемом типа "</w:t>
            </w:r>
            <w:proofErr w:type="spellStart"/>
            <w:r w:rsidRPr="00E074B9">
              <w:rPr>
                <w:rFonts w:cs="Times New Roman"/>
                <w:sz w:val="20"/>
                <w:szCs w:val="20"/>
              </w:rPr>
              <w:t>Луер-Лок</w:t>
            </w:r>
            <w:proofErr w:type="spellEnd"/>
            <w:r w:rsidRPr="00E074B9">
              <w:rPr>
                <w:rFonts w:cs="Times New Roman"/>
                <w:sz w:val="20"/>
                <w:szCs w:val="20"/>
              </w:rPr>
              <w:t xml:space="preserve">".  Наличие запорного крана для управления потоком воздуха. Инъекционное отверстие располагается выше баллона. Наличие в комплекте 3 шприцев разных размеров, обеспечивающих раздутие баллона до размеров 8.5, 11.5 и 15.0 мм. Наличие </w:t>
            </w:r>
            <w:proofErr w:type="spellStart"/>
            <w:r w:rsidRPr="00E074B9">
              <w:rPr>
                <w:rFonts w:cs="Times New Roman"/>
                <w:sz w:val="20"/>
                <w:szCs w:val="20"/>
              </w:rPr>
              <w:t>рентгенконтрастного</w:t>
            </w:r>
            <w:proofErr w:type="spellEnd"/>
            <w:r w:rsidRPr="00E074B9">
              <w:rPr>
                <w:rFonts w:cs="Times New Roman"/>
                <w:sz w:val="20"/>
                <w:szCs w:val="20"/>
              </w:rPr>
              <w:t xml:space="preserve"> наконечника. Совместимость с проводником 0,035". Наличие интегрированной ручки с C-образным держателем. Совместимость с V-держателем </w:t>
            </w:r>
            <w:proofErr w:type="spellStart"/>
            <w:r w:rsidRPr="00E074B9">
              <w:rPr>
                <w:rFonts w:cs="Times New Roman"/>
                <w:sz w:val="20"/>
                <w:szCs w:val="20"/>
              </w:rPr>
              <w:t>Olympus</w:t>
            </w:r>
            <w:proofErr w:type="spellEnd"/>
            <w:r w:rsidRPr="00E074B9">
              <w:rPr>
                <w:rFonts w:cs="Times New Roman"/>
                <w:sz w:val="20"/>
                <w:szCs w:val="20"/>
              </w:rPr>
              <w:t>. Инструмент стерилен.</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5</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105 000,00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104 500,00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10</w:t>
            </w:r>
          </w:p>
        </w:tc>
        <w:tc>
          <w:tcPr>
            <w:tcW w:w="4719" w:type="dxa"/>
            <w:shd w:val="clear" w:color="000000" w:fill="FFFFFF"/>
            <w:vAlign w:val="center"/>
          </w:tcPr>
          <w:p w:rsidR="00BD6B9E" w:rsidRPr="00E074B9" w:rsidRDefault="00BD6B9E" w:rsidP="00B102D9">
            <w:pPr>
              <w:rPr>
                <w:rFonts w:cs="Times New Roman"/>
                <w:sz w:val="20"/>
                <w:szCs w:val="20"/>
              </w:rPr>
            </w:pPr>
            <w:proofErr w:type="gramStart"/>
            <w:r w:rsidRPr="00E074B9">
              <w:rPr>
                <w:rFonts w:cs="Times New Roman"/>
                <w:sz w:val="20"/>
                <w:szCs w:val="20"/>
              </w:rPr>
              <w:t xml:space="preserve">Баллон для </w:t>
            </w:r>
            <w:proofErr w:type="spellStart"/>
            <w:r w:rsidRPr="00E074B9">
              <w:rPr>
                <w:rFonts w:cs="Times New Roman"/>
                <w:sz w:val="20"/>
                <w:szCs w:val="20"/>
              </w:rPr>
              <w:t>дилятации</w:t>
            </w:r>
            <w:proofErr w:type="spellEnd"/>
            <w:r w:rsidRPr="00E074B9">
              <w:rPr>
                <w:rFonts w:cs="Times New Roman"/>
                <w:sz w:val="20"/>
                <w:szCs w:val="20"/>
              </w:rPr>
              <w:t xml:space="preserve"> Совместимость с раздувающим устройством наличие совместимость с инструментальным каналом 2,8 мм длина инструмента от 2300 до 2500 мм Длина баллона от 50 до 60 мм диаметр баллона от 15,0 до 19,0 мм возможное создаваемое давление от 1,5 до 6,0 бар Последовательное раздувание баллона до 3-х размеров наличие центральный визуальный маркер наличие </w:t>
            </w:r>
            <w:proofErr w:type="spellStart"/>
            <w:r w:rsidRPr="00E074B9">
              <w:rPr>
                <w:rFonts w:cs="Times New Roman"/>
                <w:sz w:val="20"/>
                <w:szCs w:val="20"/>
              </w:rPr>
              <w:t>акругленные</w:t>
            </w:r>
            <w:proofErr w:type="spellEnd"/>
            <w:r w:rsidRPr="00E074B9">
              <w:rPr>
                <w:rFonts w:cs="Times New Roman"/>
                <w:sz w:val="20"/>
                <w:szCs w:val="20"/>
              </w:rPr>
              <w:t xml:space="preserve"> концы баллона для дилатации наличие</w:t>
            </w:r>
            <w:proofErr w:type="gramEnd"/>
            <w:r w:rsidRPr="00E074B9">
              <w:rPr>
                <w:rFonts w:cs="Times New Roman"/>
                <w:sz w:val="20"/>
                <w:szCs w:val="20"/>
              </w:rPr>
              <w:t xml:space="preserve"> порт для введения проводника с разъемом "</w:t>
            </w:r>
            <w:proofErr w:type="spellStart"/>
            <w:r w:rsidRPr="00E074B9">
              <w:rPr>
                <w:rFonts w:cs="Times New Roman"/>
                <w:sz w:val="20"/>
                <w:szCs w:val="20"/>
              </w:rPr>
              <w:t>Луер-Лок</w:t>
            </w:r>
            <w:proofErr w:type="spellEnd"/>
            <w:r w:rsidRPr="00E074B9">
              <w:rPr>
                <w:rFonts w:cs="Times New Roman"/>
                <w:sz w:val="20"/>
                <w:szCs w:val="20"/>
              </w:rPr>
              <w:t>" наличие порт раздувающего устройства с разъемом "</w:t>
            </w:r>
            <w:proofErr w:type="spellStart"/>
            <w:r w:rsidRPr="00E074B9">
              <w:rPr>
                <w:rFonts w:cs="Times New Roman"/>
                <w:sz w:val="20"/>
                <w:szCs w:val="20"/>
              </w:rPr>
              <w:t>Луер-Лок</w:t>
            </w:r>
            <w:proofErr w:type="spellEnd"/>
            <w:r w:rsidRPr="00E074B9">
              <w:rPr>
                <w:rFonts w:cs="Times New Roman"/>
                <w:sz w:val="20"/>
                <w:szCs w:val="20"/>
              </w:rPr>
              <w:t xml:space="preserve">" наличие </w:t>
            </w:r>
            <w:proofErr w:type="spellStart"/>
            <w:r w:rsidRPr="00E074B9">
              <w:rPr>
                <w:rFonts w:cs="Times New Roman"/>
                <w:sz w:val="20"/>
                <w:szCs w:val="20"/>
              </w:rPr>
              <w:t>рентгенконтрастные</w:t>
            </w:r>
            <w:proofErr w:type="spellEnd"/>
            <w:r w:rsidRPr="00E074B9">
              <w:rPr>
                <w:rFonts w:cs="Times New Roman"/>
                <w:sz w:val="20"/>
                <w:szCs w:val="20"/>
              </w:rPr>
              <w:t xml:space="preserve"> метки в дистальной части не менее 2 штук совместимый  проводник 0,035"предустановленный проводник наличие стерильность наличие </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3</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170 000,00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169 50,00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t>11</w:t>
            </w:r>
          </w:p>
        </w:tc>
        <w:tc>
          <w:tcPr>
            <w:tcW w:w="4719" w:type="dxa"/>
            <w:shd w:val="clear" w:color="000000" w:fill="FFFFFF"/>
            <w:vAlign w:val="center"/>
          </w:tcPr>
          <w:p w:rsidR="00BD6B9E" w:rsidRPr="00E074B9" w:rsidRDefault="00BD6B9E" w:rsidP="00B102D9">
            <w:pPr>
              <w:rPr>
                <w:rFonts w:cs="Times New Roman"/>
                <w:sz w:val="20"/>
                <w:szCs w:val="20"/>
              </w:rPr>
            </w:pPr>
            <w:r w:rsidRPr="00E074B9">
              <w:rPr>
                <w:rFonts w:cs="Times New Roman"/>
                <w:sz w:val="20"/>
                <w:szCs w:val="20"/>
              </w:rPr>
              <w:t xml:space="preserve">Одноразовая канюля с наконечником стандартного типа. Возможность работы с эндоскопами с каналом от 2.2 мм и более, длина 1950 мм, диаметр дистальной части 4 </w:t>
            </w:r>
            <w:proofErr w:type="spellStart"/>
            <w:r w:rsidRPr="00E074B9">
              <w:rPr>
                <w:rFonts w:cs="Times New Roman"/>
                <w:sz w:val="20"/>
                <w:szCs w:val="20"/>
              </w:rPr>
              <w:t>Fr</w:t>
            </w:r>
            <w:proofErr w:type="spellEnd"/>
            <w:r w:rsidRPr="00E074B9">
              <w:rPr>
                <w:rFonts w:cs="Times New Roman"/>
                <w:sz w:val="20"/>
                <w:szCs w:val="20"/>
              </w:rPr>
              <w:t xml:space="preserve">. Наличие порта для введения контраста и проводника с 2 отдельными входами с </w:t>
            </w:r>
            <w:r w:rsidRPr="00E074B9">
              <w:rPr>
                <w:rFonts w:cs="Times New Roman"/>
                <w:sz w:val="20"/>
                <w:szCs w:val="20"/>
              </w:rPr>
              <w:lastRenderedPageBreak/>
              <w:t>разъемом типа "</w:t>
            </w:r>
            <w:proofErr w:type="spellStart"/>
            <w:r w:rsidRPr="00E074B9">
              <w:rPr>
                <w:rFonts w:cs="Times New Roman"/>
                <w:sz w:val="20"/>
                <w:szCs w:val="20"/>
              </w:rPr>
              <w:t>Луер-Лок</w:t>
            </w:r>
            <w:proofErr w:type="spellEnd"/>
            <w:r w:rsidRPr="00E074B9">
              <w:rPr>
                <w:rFonts w:cs="Times New Roman"/>
                <w:sz w:val="20"/>
                <w:szCs w:val="20"/>
              </w:rPr>
              <w:t xml:space="preserve">". Наличие 3 </w:t>
            </w:r>
            <w:proofErr w:type="spellStart"/>
            <w:r w:rsidRPr="00E074B9">
              <w:rPr>
                <w:rFonts w:cs="Times New Roman"/>
                <w:sz w:val="20"/>
                <w:szCs w:val="20"/>
              </w:rPr>
              <w:t>рентгенконтрастных</w:t>
            </w:r>
            <w:proofErr w:type="spellEnd"/>
            <w:r w:rsidRPr="00E074B9">
              <w:rPr>
                <w:rFonts w:cs="Times New Roman"/>
                <w:sz w:val="20"/>
                <w:szCs w:val="20"/>
              </w:rPr>
              <w:t xml:space="preserve"> меток в дистальной части. Совместимость с проводником 0,035". Наличие интегрированной ручки с C-образным держателем. Совместимость с V-держателем </w:t>
            </w:r>
            <w:proofErr w:type="spellStart"/>
            <w:r w:rsidRPr="00E074B9">
              <w:rPr>
                <w:rFonts w:cs="Times New Roman"/>
                <w:sz w:val="20"/>
                <w:szCs w:val="20"/>
              </w:rPr>
              <w:t>Olympus</w:t>
            </w:r>
            <w:proofErr w:type="spellEnd"/>
            <w:r w:rsidRPr="00E074B9">
              <w:rPr>
                <w:rFonts w:cs="Times New Roman"/>
                <w:sz w:val="20"/>
                <w:szCs w:val="20"/>
              </w:rPr>
              <w:t>. Инструмент стерилен</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lastRenderedPageBreak/>
              <w:t>штук</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1</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38 500,00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38 000,00</w:t>
            </w:r>
          </w:p>
        </w:tc>
      </w:tr>
      <w:tr w:rsidR="00BD6B9E" w:rsidRPr="00E074B9" w:rsidTr="00CF2A85">
        <w:trPr>
          <w:trHeight w:val="406"/>
        </w:trPr>
        <w:tc>
          <w:tcPr>
            <w:tcW w:w="668" w:type="dxa"/>
            <w:shd w:val="clear" w:color="000000" w:fill="FFFFFF"/>
            <w:noWrap/>
            <w:vAlign w:val="center"/>
          </w:tcPr>
          <w:p w:rsidR="00BD6B9E" w:rsidRPr="00E074B9" w:rsidRDefault="00BD6B9E" w:rsidP="00BB4D56">
            <w:pPr>
              <w:spacing w:line="276" w:lineRule="auto"/>
              <w:jc w:val="center"/>
              <w:rPr>
                <w:rFonts w:cs="Times New Roman"/>
                <w:sz w:val="20"/>
                <w:szCs w:val="20"/>
              </w:rPr>
            </w:pPr>
            <w:r w:rsidRPr="00E074B9">
              <w:rPr>
                <w:rFonts w:cs="Times New Roman"/>
                <w:sz w:val="20"/>
                <w:szCs w:val="20"/>
              </w:rPr>
              <w:lastRenderedPageBreak/>
              <w:t>12</w:t>
            </w:r>
          </w:p>
        </w:tc>
        <w:tc>
          <w:tcPr>
            <w:tcW w:w="4719" w:type="dxa"/>
            <w:shd w:val="clear" w:color="000000" w:fill="FFFFFF"/>
            <w:vAlign w:val="center"/>
          </w:tcPr>
          <w:p w:rsidR="00BD6B9E" w:rsidRPr="00E074B9" w:rsidRDefault="00BD6B9E" w:rsidP="00B102D9">
            <w:pPr>
              <w:rPr>
                <w:rFonts w:cs="Times New Roman"/>
                <w:sz w:val="20"/>
                <w:szCs w:val="20"/>
              </w:rPr>
            </w:pPr>
            <w:proofErr w:type="spellStart"/>
            <w:r w:rsidRPr="00E074B9">
              <w:rPr>
                <w:rFonts w:cs="Times New Roman"/>
                <w:sz w:val="20"/>
                <w:szCs w:val="20"/>
              </w:rPr>
              <w:t>Лигатор</w:t>
            </w:r>
            <w:proofErr w:type="spellEnd"/>
            <w:r w:rsidRPr="00E074B9">
              <w:rPr>
                <w:rFonts w:cs="Times New Roman"/>
                <w:sz w:val="20"/>
                <w:szCs w:val="20"/>
              </w:rPr>
              <w:t xml:space="preserve"> </w:t>
            </w:r>
            <w:proofErr w:type="gramStart"/>
            <w:r w:rsidRPr="00E074B9">
              <w:rPr>
                <w:rFonts w:cs="Times New Roman"/>
                <w:sz w:val="20"/>
                <w:szCs w:val="20"/>
              </w:rPr>
              <w:t>эндоскопический</w:t>
            </w:r>
            <w:proofErr w:type="gramEnd"/>
            <w:r w:rsidRPr="00E074B9">
              <w:rPr>
                <w:rFonts w:cs="Times New Roman"/>
                <w:sz w:val="20"/>
                <w:szCs w:val="20"/>
              </w:rPr>
              <w:t xml:space="preserve"> на 7 колец. Латексные кольца расположены на дистальном колпачке таким образом, что находятся за полем видимости эндоскопа, что существенно улучшает визуализацию при проведении процедуры. Возможность применения с эндоскопами с наружным диаметром дистальной части  от 9,4 до 13 мм, Пластиковая рукоятка с визуальной и </w:t>
            </w:r>
            <w:proofErr w:type="spellStart"/>
            <w:r w:rsidRPr="00E074B9">
              <w:rPr>
                <w:rFonts w:cs="Times New Roman"/>
                <w:sz w:val="20"/>
                <w:szCs w:val="20"/>
              </w:rPr>
              <w:t>вуковой</w:t>
            </w:r>
            <w:proofErr w:type="spellEnd"/>
            <w:r w:rsidRPr="00E074B9">
              <w:rPr>
                <w:rFonts w:cs="Times New Roman"/>
                <w:sz w:val="20"/>
                <w:szCs w:val="20"/>
              </w:rPr>
              <w:t xml:space="preserve"> индикацией сброса кольца. Поставляется в комплекте: Катушка для сброса колец, Катетер для проведения нити, Дистальный </w:t>
            </w:r>
            <w:proofErr w:type="spellStart"/>
            <w:r w:rsidRPr="00E074B9">
              <w:rPr>
                <w:rFonts w:cs="Times New Roman"/>
                <w:sz w:val="20"/>
                <w:szCs w:val="20"/>
              </w:rPr>
              <w:t>колпачек</w:t>
            </w:r>
            <w:proofErr w:type="spellEnd"/>
            <w:r w:rsidRPr="00E074B9">
              <w:rPr>
                <w:rFonts w:cs="Times New Roman"/>
                <w:sz w:val="20"/>
                <w:szCs w:val="20"/>
              </w:rPr>
              <w:t xml:space="preserve"> с предустановленными кольцами, Коннектор для ирригации</w:t>
            </w:r>
          </w:p>
        </w:tc>
        <w:tc>
          <w:tcPr>
            <w:tcW w:w="1269"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комплект</w:t>
            </w:r>
          </w:p>
        </w:tc>
        <w:tc>
          <w:tcPr>
            <w:tcW w:w="710" w:type="dxa"/>
            <w:shd w:val="clear" w:color="000000" w:fill="FFFFFF"/>
            <w:vAlign w:val="center"/>
          </w:tcPr>
          <w:p w:rsidR="00BD6B9E" w:rsidRPr="00E074B9" w:rsidRDefault="00BD6B9E" w:rsidP="00B102D9">
            <w:pPr>
              <w:jc w:val="center"/>
              <w:rPr>
                <w:rFonts w:cs="Times New Roman"/>
                <w:sz w:val="20"/>
                <w:szCs w:val="20"/>
              </w:rPr>
            </w:pPr>
            <w:r w:rsidRPr="00E074B9">
              <w:rPr>
                <w:rFonts w:cs="Times New Roman"/>
                <w:sz w:val="20"/>
                <w:szCs w:val="20"/>
              </w:rPr>
              <w:t>10</w:t>
            </w:r>
          </w:p>
        </w:tc>
        <w:tc>
          <w:tcPr>
            <w:tcW w:w="1423" w:type="dxa"/>
            <w:shd w:val="clear" w:color="000000" w:fill="FFFFFF"/>
            <w:noWrap/>
            <w:vAlign w:val="center"/>
          </w:tcPr>
          <w:p w:rsidR="00BD6B9E" w:rsidRPr="00E074B9" w:rsidRDefault="00BD6B9E" w:rsidP="00B102D9">
            <w:pPr>
              <w:jc w:val="center"/>
              <w:rPr>
                <w:rFonts w:cs="Times New Roman"/>
                <w:sz w:val="20"/>
                <w:szCs w:val="20"/>
              </w:rPr>
            </w:pPr>
            <w:r w:rsidRPr="00E074B9">
              <w:rPr>
                <w:rFonts w:cs="Times New Roman"/>
                <w:sz w:val="20"/>
                <w:szCs w:val="20"/>
              </w:rPr>
              <w:t>150 000,00</w:t>
            </w:r>
          </w:p>
        </w:tc>
        <w:tc>
          <w:tcPr>
            <w:tcW w:w="1398" w:type="dxa"/>
            <w:shd w:val="clear" w:color="000000" w:fill="FFFFFF"/>
            <w:noWrap/>
            <w:vAlign w:val="center"/>
          </w:tcPr>
          <w:p w:rsidR="00BD6B9E" w:rsidRPr="00E074B9" w:rsidRDefault="00CF2A85" w:rsidP="006A7C30">
            <w:pPr>
              <w:jc w:val="center"/>
              <w:rPr>
                <w:rFonts w:cs="Times New Roman"/>
                <w:sz w:val="20"/>
                <w:szCs w:val="20"/>
              </w:rPr>
            </w:pPr>
            <w:r w:rsidRPr="00E074B9">
              <w:rPr>
                <w:rFonts w:cs="Times New Roman"/>
                <w:sz w:val="20"/>
                <w:szCs w:val="20"/>
              </w:rPr>
              <w:t>-</w:t>
            </w:r>
          </w:p>
        </w:tc>
      </w:tr>
    </w:tbl>
    <w:p w:rsidR="000E37BC" w:rsidRPr="00E074B9" w:rsidRDefault="000E37BC" w:rsidP="00C238D9">
      <w:pPr>
        <w:widowControl/>
        <w:suppressAutoHyphens w:val="0"/>
        <w:autoSpaceDN/>
        <w:ind w:firstLine="708"/>
        <w:jc w:val="both"/>
        <w:textAlignment w:val="auto"/>
        <w:rPr>
          <w:rFonts w:cs="Times New Roman"/>
          <w:sz w:val="23"/>
          <w:szCs w:val="23"/>
        </w:rPr>
      </w:pPr>
    </w:p>
    <w:p w:rsidR="00C238D9" w:rsidRPr="00E074B9" w:rsidRDefault="00C238D9" w:rsidP="008853F3">
      <w:pPr>
        <w:pStyle w:val="a7"/>
        <w:widowControl/>
        <w:numPr>
          <w:ilvl w:val="0"/>
          <w:numId w:val="3"/>
        </w:numPr>
        <w:suppressAutoHyphens w:val="0"/>
        <w:autoSpaceDN/>
        <w:ind w:left="426" w:hanging="426"/>
        <w:jc w:val="both"/>
        <w:textAlignment w:val="auto"/>
        <w:rPr>
          <w:rFonts w:cs="Times New Roman"/>
        </w:rPr>
      </w:pPr>
      <w:r w:rsidRPr="00E074B9">
        <w:rPr>
          <w:rFonts w:cs="Times New Roman"/>
        </w:rPr>
        <w:t>Эко</w:t>
      </w:r>
      <w:r w:rsidR="000E37BC" w:rsidRPr="00E074B9">
        <w:rPr>
          <w:rFonts w:cs="Times New Roman"/>
        </w:rPr>
        <w:t>номия бюджетных средств по лотам</w:t>
      </w:r>
      <w:r w:rsidRPr="00E074B9">
        <w:rPr>
          <w:rFonts w:cs="Times New Roman"/>
        </w:rPr>
        <w:t xml:space="preserve"> №</w:t>
      </w:r>
      <w:r w:rsidR="008853F3" w:rsidRPr="00E074B9">
        <w:rPr>
          <w:rFonts w:cs="Times New Roman"/>
        </w:rPr>
        <w:t xml:space="preserve"> </w:t>
      </w:r>
      <w:r w:rsidR="00D60173" w:rsidRPr="00E074B9">
        <w:rPr>
          <w:rFonts w:cs="Times New Roman"/>
        </w:rPr>
        <w:t xml:space="preserve">1, </w:t>
      </w:r>
      <w:r w:rsidR="000A1C5C" w:rsidRPr="00E074B9">
        <w:rPr>
          <w:rFonts w:cs="Times New Roman"/>
        </w:rPr>
        <w:t xml:space="preserve">2, 3, 4, </w:t>
      </w:r>
      <w:r w:rsidR="00CF2A85" w:rsidRPr="00E074B9">
        <w:rPr>
          <w:rFonts w:cs="Times New Roman"/>
        </w:rPr>
        <w:t xml:space="preserve">5, 6, 7, 8, 9, 10, 11 </w:t>
      </w:r>
      <w:r w:rsidRPr="00E074B9">
        <w:rPr>
          <w:rFonts w:cs="Times New Roman"/>
        </w:rPr>
        <w:t xml:space="preserve">составляет </w:t>
      </w:r>
      <w:r w:rsidR="00CF2A85" w:rsidRPr="00E074B9">
        <w:rPr>
          <w:rFonts w:cs="Times New Roman"/>
        </w:rPr>
        <w:t>53 000</w:t>
      </w:r>
      <w:r w:rsidRPr="00E074B9">
        <w:rPr>
          <w:rFonts w:eastAsia="Times New Roman" w:cs="Times New Roman"/>
          <w:color w:val="000000"/>
          <w:kern w:val="0"/>
          <w:lang w:bidi="ar-SA"/>
        </w:rPr>
        <w:t xml:space="preserve"> </w:t>
      </w:r>
      <w:r w:rsidRPr="00E074B9">
        <w:rPr>
          <w:rFonts w:cs="Times New Roman"/>
        </w:rPr>
        <w:t>(</w:t>
      </w:r>
      <w:r w:rsidR="00CF2A85" w:rsidRPr="00E074B9">
        <w:rPr>
          <w:rFonts w:cs="Times New Roman"/>
        </w:rPr>
        <w:t>пятьдесят три тысячи</w:t>
      </w:r>
      <w:r w:rsidRPr="00E074B9">
        <w:rPr>
          <w:rFonts w:cs="Times New Roman"/>
        </w:rPr>
        <w:t xml:space="preserve">) тенге. </w:t>
      </w:r>
    </w:p>
    <w:p w:rsidR="00C238D9" w:rsidRPr="00E074B9" w:rsidRDefault="00C238D9" w:rsidP="003E1A5B">
      <w:pPr>
        <w:ind w:firstLine="400"/>
        <w:jc w:val="both"/>
        <w:rPr>
          <w:rFonts w:cs="Times New Roman"/>
        </w:rPr>
      </w:pPr>
      <w:r w:rsidRPr="00E074B9">
        <w:rPr>
          <w:rFonts w:cs="Times New Roman"/>
          <w:b/>
        </w:rPr>
        <w:t xml:space="preserve">РЕШЕНИЕ: </w:t>
      </w:r>
      <w:r w:rsidRPr="00E074B9">
        <w:rPr>
          <w:rFonts w:cs="Times New Roman"/>
        </w:rPr>
        <w:t>в соответствии пунктом 112, главы10 Правил:</w:t>
      </w:r>
    </w:p>
    <w:p w:rsidR="00C238D9" w:rsidRPr="00E074B9" w:rsidRDefault="00C238D9" w:rsidP="00D60173">
      <w:pPr>
        <w:jc w:val="both"/>
        <w:rPr>
          <w:rFonts w:cs="Times New Roman"/>
        </w:rPr>
      </w:pPr>
      <w:r w:rsidRPr="00E074B9">
        <w:rPr>
          <w:rFonts w:cs="Times New Roman"/>
        </w:rPr>
        <w:t>по лот</w:t>
      </w:r>
      <w:r w:rsidR="003E1A5B" w:rsidRPr="00E074B9">
        <w:rPr>
          <w:rFonts w:cs="Times New Roman"/>
        </w:rPr>
        <w:t>ам</w:t>
      </w:r>
      <w:r w:rsidRPr="00E074B9">
        <w:rPr>
          <w:rFonts w:cs="Times New Roman"/>
        </w:rPr>
        <w:t xml:space="preserve"> №</w:t>
      </w:r>
      <w:r w:rsidR="008853F3" w:rsidRPr="00E074B9">
        <w:rPr>
          <w:rFonts w:cs="Times New Roman"/>
        </w:rPr>
        <w:t xml:space="preserve"> </w:t>
      </w:r>
      <w:r w:rsidR="00D60173" w:rsidRPr="00E074B9">
        <w:rPr>
          <w:rFonts w:cs="Times New Roman"/>
        </w:rPr>
        <w:t>1</w:t>
      </w:r>
      <w:r w:rsidR="00CF2A85" w:rsidRPr="00E074B9">
        <w:rPr>
          <w:rFonts w:cs="Times New Roman"/>
        </w:rPr>
        <w:t>-11</w:t>
      </w:r>
      <w:r w:rsidR="00D60173" w:rsidRPr="00E074B9">
        <w:rPr>
          <w:rFonts w:cs="Times New Roman"/>
        </w:rPr>
        <w:t xml:space="preserve"> является </w:t>
      </w:r>
      <w:r w:rsidR="00CF2A85" w:rsidRPr="00E074B9">
        <w:rPr>
          <w:rFonts w:cs="Times New Roman"/>
          <w:sz w:val="20"/>
          <w:szCs w:val="20"/>
        </w:rPr>
        <w:t>ТОО «UNITED MEDICAL</w:t>
      </w:r>
      <w:r w:rsidR="00CF2A85" w:rsidRPr="00E074B9">
        <w:rPr>
          <w:rFonts w:cs="Times New Roman"/>
          <w:b/>
          <w:sz w:val="20"/>
          <w:szCs w:val="20"/>
        </w:rPr>
        <w:t xml:space="preserve">» </w:t>
      </w:r>
      <w:r w:rsidRPr="00E074B9">
        <w:rPr>
          <w:rFonts w:cs="Times New Roman"/>
        </w:rPr>
        <w:t xml:space="preserve">представившую наименьшую стоимость и заключить договор по государственным закупкам </w:t>
      </w:r>
      <w:r w:rsidR="00942D7B" w:rsidRPr="00E074B9">
        <w:rPr>
          <w:rFonts w:cs="Times New Roman"/>
        </w:rPr>
        <w:t>лекарственных средств</w:t>
      </w:r>
      <w:r w:rsidRPr="00E074B9">
        <w:rPr>
          <w:rFonts w:cs="Times New Roman"/>
        </w:rPr>
        <w:t xml:space="preserve"> на общую сумму</w:t>
      </w:r>
      <w:r w:rsidR="000A1C5C" w:rsidRPr="00E074B9">
        <w:rPr>
          <w:rFonts w:cs="Times New Roman"/>
        </w:rPr>
        <w:t xml:space="preserve"> </w:t>
      </w:r>
      <w:r w:rsidR="00CF2A85" w:rsidRPr="00E074B9">
        <w:rPr>
          <w:rFonts w:eastAsia="Times New Roman" w:cs="Times New Roman"/>
          <w:color w:val="000000"/>
          <w:kern w:val="0"/>
          <w:lang w:eastAsia="ru-RU" w:bidi="ar-SA"/>
        </w:rPr>
        <w:t>6 796 000,</w:t>
      </w:r>
      <w:r w:rsidR="00D60173" w:rsidRPr="00E074B9">
        <w:rPr>
          <w:rFonts w:eastAsia="Times New Roman" w:cs="Times New Roman"/>
          <w:color w:val="000000"/>
          <w:kern w:val="0"/>
          <w:lang w:eastAsia="ru-RU" w:bidi="ar-SA"/>
        </w:rPr>
        <w:t>00</w:t>
      </w:r>
      <w:r w:rsidR="00D76CA1" w:rsidRPr="00E074B9">
        <w:rPr>
          <w:rFonts w:cs="Times New Roman"/>
        </w:rPr>
        <w:t xml:space="preserve"> </w:t>
      </w:r>
      <w:r w:rsidRPr="00E074B9">
        <w:t>(</w:t>
      </w:r>
      <w:r w:rsidR="00CF2A85" w:rsidRPr="00E074B9">
        <w:t>шесть миллионов семьсот девяност</w:t>
      </w:r>
      <w:r w:rsidR="00E074B9" w:rsidRPr="00E074B9">
        <w:t>о</w:t>
      </w:r>
      <w:r w:rsidR="00CF2A85" w:rsidRPr="00E074B9">
        <w:t xml:space="preserve"> шесть тысяч</w:t>
      </w:r>
      <w:r w:rsidR="00544C50" w:rsidRPr="00E074B9">
        <w:t>)</w:t>
      </w:r>
      <w:r w:rsidRPr="00E074B9">
        <w:t xml:space="preserve"> </w:t>
      </w:r>
      <w:r w:rsidRPr="00E074B9">
        <w:rPr>
          <w:rFonts w:cs="Times New Roman"/>
          <w:color w:val="000000"/>
          <w:lang w:eastAsia="en-US"/>
        </w:rPr>
        <w:t xml:space="preserve">тенге </w:t>
      </w:r>
      <w:r w:rsidRPr="00E074B9">
        <w:rPr>
          <w:rFonts w:cs="Times New Roman"/>
        </w:rPr>
        <w:t>с учетом всех расходов связанных с поставкой.</w:t>
      </w:r>
    </w:p>
    <w:p w:rsidR="00E074B9" w:rsidRPr="00E074B9" w:rsidRDefault="00E074B9" w:rsidP="00E074B9">
      <w:pPr>
        <w:ind w:firstLine="708"/>
        <w:jc w:val="both"/>
        <w:rPr>
          <w:rFonts w:cs="Times New Roman"/>
        </w:rPr>
      </w:pPr>
      <w:r w:rsidRPr="00E074B9">
        <w:rPr>
          <w:rFonts w:cs="Times New Roman"/>
        </w:rPr>
        <w:t xml:space="preserve">Лот №12 признать несостоявшимся ввиду отсутствия представленных ценовых предложений. </w:t>
      </w:r>
    </w:p>
    <w:p w:rsidR="00E074B9" w:rsidRPr="00E074B9" w:rsidRDefault="00E074B9" w:rsidP="00D60173">
      <w:pPr>
        <w:jc w:val="both"/>
        <w:rPr>
          <w:rFonts w:cs="Times New Roman"/>
        </w:rPr>
      </w:pPr>
    </w:p>
    <w:p w:rsidR="00942D7B" w:rsidRPr="00E074B9" w:rsidRDefault="00942D7B" w:rsidP="00942D7B">
      <w:pPr>
        <w:pStyle w:val="a7"/>
        <w:widowControl/>
        <w:suppressAutoHyphens w:val="0"/>
        <w:autoSpaceDN/>
        <w:ind w:left="0" w:firstLine="400"/>
        <w:jc w:val="both"/>
        <w:textAlignment w:val="auto"/>
        <w:rPr>
          <w:rFonts w:cs="Times New Roman"/>
          <w:color w:val="000000"/>
        </w:rPr>
      </w:pPr>
    </w:p>
    <w:p w:rsidR="00CF2A85" w:rsidRPr="00E074B9" w:rsidRDefault="00CF2A85" w:rsidP="00942D7B">
      <w:pPr>
        <w:pStyle w:val="a7"/>
        <w:widowControl/>
        <w:suppressAutoHyphens w:val="0"/>
        <w:autoSpaceDN/>
        <w:ind w:left="0" w:firstLine="400"/>
        <w:jc w:val="both"/>
        <w:textAlignment w:val="auto"/>
        <w:rPr>
          <w:rFonts w:cs="Times New Roman"/>
          <w:color w:val="000000"/>
        </w:rPr>
      </w:pPr>
    </w:p>
    <w:p w:rsidR="00C238D9" w:rsidRPr="00E074B9" w:rsidRDefault="00C238D9" w:rsidP="00C238D9">
      <w:pPr>
        <w:pStyle w:val="a3"/>
        <w:rPr>
          <w:rFonts w:cs="Times New Roman"/>
          <w:b/>
        </w:rPr>
      </w:pPr>
      <w:r w:rsidRPr="00E074B9">
        <w:rPr>
          <w:rFonts w:cs="Times New Roman"/>
          <w:b/>
        </w:rPr>
        <w:t xml:space="preserve">Главный врач </w:t>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003E1A5B" w:rsidRPr="00E074B9">
        <w:rPr>
          <w:rFonts w:cs="Times New Roman"/>
          <w:b/>
        </w:rPr>
        <w:tab/>
      </w:r>
      <w:r w:rsidRPr="00E074B9">
        <w:rPr>
          <w:rFonts w:cs="Times New Roman"/>
          <w:b/>
        </w:rPr>
        <w:tab/>
      </w:r>
      <w:proofErr w:type="spellStart"/>
      <w:r w:rsidRPr="00E074B9">
        <w:rPr>
          <w:rFonts w:cs="Times New Roman"/>
          <w:b/>
        </w:rPr>
        <w:t>Чорманов</w:t>
      </w:r>
      <w:proofErr w:type="spellEnd"/>
      <w:r w:rsidRPr="00E074B9">
        <w:rPr>
          <w:rFonts w:cs="Times New Roman"/>
          <w:b/>
        </w:rPr>
        <w:t xml:space="preserve"> А.Т.</w:t>
      </w:r>
    </w:p>
    <w:p w:rsidR="00C238D9" w:rsidRPr="00E074B9" w:rsidRDefault="00C238D9" w:rsidP="00C238D9">
      <w:pPr>
        <w:pStyle w:val="a3"/>
        <w:rPr>
          <w:rFonts w:cs="Times New Roman"/>
          <w:b/>
        </w:rPr>
      </w:pPr>
    </w:p>
    <w:p w:rsidR="00C238D9" w:rsidRPr="00E074B9" w:rsidRDefault="00C238D9" w:rsidP="00C238D9">
      <w:pPr>
        <w:pStyle w:val="a3"/>
        <w:rPr>
          <w:rFonts w:cs="Times New Roman"/>
          <w:b/>
        </w:rPr>
      </w:pPr>
      <w:r w:rsidRPr="00E074B9">
        <w:rPr>
          <w:rFonts w:cs="Times New Roman"/>
          <w:b/>
        </w:rPr>
        <w:t xml:space="preserve">Заместитель по </w:t>
      </w:r>
      <w:proofErr w:type="gramStart"/>
      <w:r w:rsidRPr="00E074B9">
        <w:rPr>
          <w:rFonts w:cs="Times New Roman"/>
          <w:b/>
        </w:rPr>
        <w:t>финансово-экономической</w:t>
      </w:r>
      <w:proofErr w:type="gramEnd"/>
    </w:p>
    <w:p w:rsidR="00C238D9" w:rsidRPr="00E074B9" w:rsidRDefault="00C238D9" w:rsidP="00C238D9">
      <w:pPr>
        <w:pStyle w:val="a3"/>
        <w:rPr>
          <w:rFonts w:cs="Times New Roman"/>
          <w:b/>
        </w:rPr>
      </w:pPr>
      <w:r w:rsidRPr="00E074B9">
        <w:rPr>
          <w:rFonts w:cs="Times New Roman"/>
          <w:b/>
        </w:rPr>
        <w:t xml:space="preserve">и организационной деятельности </w:t>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proofErr w:type="spellStart"/>
      <w:r w:rsidRPr="00E074B9">
        <w:rPr>
          <w:rFonts w:cs="Times New Roman"/>
          <w:b/>
        </w:rPr>
        <w:t>Тунгатов</w:t>
      </w:r>
      <w:proofErr w:type="spellEnd"/>
      <w:r w:rsidRPr="00E074B9">
        <w:rPr>
          <w:rFonts w:cs="Times New Roman"/>
          <w:b/>
        </w:rPr>
        <w:t xml:space="preserve"> К.Х.</w:t>
      </w:r>
    </w:p>
    <w:p w:rsidR="00C238D9" w:rsidRPr="00E074B9" w:rsidRDefault="00C238D9" w:rsidP="00C238D9">
      <w:pPr>
        <w:pStyle w:val="a3"/>
        <w:rPr>
          <w:rFonts w:cs="Times New Roman"/>
          <w:b/>
        </w:rPr>
      </w:pPr>
    </w:p>
    <w:p w:rsidR="00C238D9" w:rsidRPr="00E074B9" w:rsidRDefault="00C238D9" w:rsidP="00C238D9">
      <w:pPr>
        <w:pStyle w:val="a3"/>
        <w:rPr>
          <w:rFonts w:cs="Times New Roman"/>
          <w:b/>
        </w:rPr>
      </w:pPr>
      <w:r w:rsidRPr="00E074B9">
        <w:rPr>
          <w:rFonts w:cs="Times New Roman"/>
          <w:b/>
        </w:rPr>
        <w:t xml:space="preserve">Заведующая аптекой </w:t>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r w:rsidRPr="00E074B9">
        <w:rPr>
          <w:rFonts w:cs="Times New Roman"/>
          <w:b/>
        </w:rPr>
        <w:tab/>
      </w:r>
      <w:proofErr w:type="spellStart"/>
      <w:r w:rsidRPr="00E074B9">
        <w:rPr>
          <w:rFonts w:cs="Times New Roman"/>
          <w:b/>
        </w:rPr>
        <w:t>Кеншинбаева</w:t>
      </w:r>
      <w:proofErr w:type="spellEnd"/>
      <w:r w:rsidRPr="00E074B9">
        <w:rPr>
          <w:rFonts w:cs="Times New Roman"/>
          <w:b/>
        </w:rPr>
        <w:t xml:space="preserve"> Л.Е.</w:t>
      </w:r>
    </w:p>
    <w:p w:rsidR="009805A5" w:rsidRPr="00E074B9" w:rsidRDefault="009805A5" w:rsidP="00C238D9">
      <w:pPr>
        <w:pStyle w:val="a3"/>
        <w:rPr>
          <w:rFonts w:cs="Times New Roman"/>
          <w:b/>
        </w:rPr>
      </w:pPr>
    </w:p>
    <w:p w:rsidR="009805A5" w:rsidRPr="00E074B9" w:rsidRDefault="009805A5" w:rsidP="009805A5">
      <w:pPr>
        <w:pStyle w:val="a3"/>
        <w:rPr>
          <w:rFonts w:cs="Times New Roman"/>
          <w:b/>
        </w:rPr>
      </w:pPr>
      <w:r w:rsidRPr="00E074B9">
        <w:rPr>
          <w:rFonts w:cs="Times New Roman"/>
          <w:b/>
        </w:rPr>
        <w:t xml:space="preserve">Начальник отдела кадровой работы </w:t>
      </w:r>
    </w:p>
    <w:p w:rsidR="009805A5" w:rsidRPr="00E074B9" w:rsidRDefault="009805A5" w:rsidP="009805A5">
      <w:pPr>
        <w:pStyle w:val="a3"/>
        <w:rPr>
          <w:rFonts w:eastAsia="Times New Roman" w:cs="Times New Roman"/>
          <w:b/>
          <w:color w:val="000000"/>
          <w:kern w:val="0"/>
          <w:lang w:bidi="ar-SA"/>
        </w:rPr>
      </w:pPr>
      <w:r w:rsidRPr="00E074B9">
        <w:rPr>
          <w:rFonts w:cs="Times New Roman"/>
          <w:b/>
        </w:rPr>
        <w:t>и правового обеспечения</w:t>
      </w:r>
      <w:r w:rsidRPr="00E074B9">
        <w:rPr>
          <w:rFonts w:cs="Times New Roman"/>
        </w:rPr>
        <w:t xml:space="preserve"> </w:t>
      </w:r>
      <w:r w:rsidRPr="00E074B9">
        <w:rPr>
          <w:rFonts w:cs="Times New Roman"/>
        </w:rPr>
        <w:tab/>
      </w:r>
      <w:r w:rsidRPr="00E074B9">
        <w:rPr>
          <w:rFonts w:cs="Times New Roman"/>
        </w:rPr>
        <w:tab/>
        <w:t xml:space="preserve"> </w:t>
      </w:r>
      <w:r w:rsidRPr="00E074B9">
        <w:rPr>
          <w:rFonts w:cs="Times New Roman"/>
        </w:rPr>
        <w:tab/>
      </w:r>
      <w:r w:rsidRPr="00E074B9">
        <w:rPr>
          <w:rFonts w:cs="Times New Roman"/>
        </w:rPr>
        <w:tab/>
      </w:r>
      <w:r w:rsidRPr="00E074B9">
        <w:rPr>
          <w:rFonts w:cs="Times New Roman"/>
        </w:rPr>
        <w:tab/>
      </w:r>
      <w:r w:rsidRPr="00E074B9">
        <w:rPr>
          <w:rFonts w:cs="Times New Roman"/>
        </w:rPr>
        <w:tab/>
      </w:r>
      <w:r w:rsidRPr="00E074B9">
        <w:rPr>
          <w:rFonts w:cs="Times New Roman"/>
        </w:rPr>
        <w:tab/>
      </w:r>
      <w:proofErr w:type="spellStart"/>
      <w:r w:rsidRPr="00E074B9">
        <w:rPr>
          <w:rFonts w:cs="Times New Roman"/>
          <w:b/>
        </w:rPr>
        <w:t>Никбаев</w:t>
      </w:r>
      <w:proofErr w:type="spellEnd"/>
      <w:r w:rsidRPr="00E074B9">
        <w:rPr>
          <w:rFonts w:cs="Times New Roman"/>
          <w:b/>
        </w:rPr>
        <w:t xml:space="preserve"> Б.Б.</w:t>
      </w:r>
    </w:p>
    <w:p w:rsidR="009805A5" w:rsidRPr="00E074B9" w:rsidRDefault="009805A5" w:rsidP="009805A5">
      <w:pPr>
        <w:pStyle w:val="a3"/>
        <w:rPr>
          <w:rFonts w:cs="Times New Roman"/>
          <w:b/>
        </w:rPr>
      </w:pPr>
    </w:p>
    <w:p w:rsidR="00C238D9" w:rsidRPr="00E074B9" w:rsidRDefault="00C238D9" w:rsidP="00C238D9">
      <w:pPr>
        <w:pStyle w:val="a3"/>
        <w:rPr>
          <w:rFonts w:cs="Times New Roman"/>
          <w:b/>
        </w:rPr>
      </w:pPr>
      <w:r w:rsidRPr="00E074B9">
        <w:rPr>
          <w:rFonts w:cs="Times New Roman"/>
          <w:b/>
        </w:rPr>
        <w:t>Начальник отдела по государственным закупкам</w:t>
      </w:r>
      <w:r w:rsidRPr="00E074B9">
        <w:rPr>
          <w:rFonts w:cs="Times New Roman"/>
          <w:b/>
        </w:rPr>
        <w:tab/>
      </w:r>
      <w:r w:rsidRPr="00E074B9">
        <w:rPr>
          <w:rFonts w:cs="Times New Roman"/>
          <w:b/>
        </w:rPr>
        <w:tab/>
      </w:r>
      <w:r w:rsidRPr="00E074B9">
        <w:rPr>
          <w:rFonts w:cs="Times New Roman"/>
          <w:b/>
        </w:rPr>
        <w:tab/>
      </w:r>
      <w:proofErr w:type="spellStart"/>
      <w:r w:rsidRPr="00E074B9">
        <w:rPr>
          <w:rFonts w:cs="Times New Roman"/>
          <w:b/>
        </w:rPr>
        <w:t>Мукажанова</w:t>
      </w:r>
      <w:proofErr w:type="spellEnd"/>
      <w:r w:rsidRPr="00E074B9">
        <w:rPr>
          <w:rFonts w:cs="Times New Roman"/>
          <w:b/>
        </w:rPr>
        <w:t xml:space="preserve"> Н.М.</w:t>
      </w:r>
    </w:p>
    <w:p w:rsidR="00C238D9" w:rsidRPr="00E074B9" w:rsidRDefault="00C238D9" w:rsidP="00C238D9">
      <w:pPr>
        <w:pStyle w:val="a3"/>
        <w:rPr>
          <w:rFonts w:cs="Times New Roman"/>
          <w:b/>
        </w:rPr>
      </w:pPr>
    </w:p>
    <w:p w:rsidR="00A5646F" w:rsidRPr="00E074B9" w:rsidRDefault="00A5646F" w:rsidP="00A5646F">
      <w:pPr>
        <w:pStyle w:val="a3"/>
        <w:tabs>
          <w:tab w:val="left" w:pos="6359"/>
        </w:tabs>
        <w:rPr>
          <w:rFonts w:eastAsia="Times New Roman" w:cs="Times New Roman"/>
          <w:b/>
          <w:color w:val="000000"/>
          <w:kern w:val="0"/>
          <w:lang w:bidi="ar-SA"/>
        </w:rPr>
      </w:pPr>
      <w:r w:rsidRPr="00E074B9">
        <w:rPr>
          <w:rFonts w:eastAsia="Times New Roman" w:cs="Times New Roman"/>
          <w:b/>
          <w:color w:val="000000"/>
          <w:kern w:val="0"/>
          <w:lang w:bidi="ar-SA"/>
        </w:rPr>
        <w:t xml:space="preserve">Менеджер отдела  государственных закупок </w:t>
      </w:r>
      <w:r w:rsidRPr="00E074B9">
        <w:rPr>
          <w:rFonts w:eastAsia="Times New Roman" w:cs="Times New Roman"/>
          <w:b/>
          <w:color w:val="000000"/>
          <w:kern w:val="0"/>
          <w:lang w:bidi="ar-SA"/>
        </w:rPr>
        <w:tab/>
      </w:r>
      <w:r w:rsidR="003E1A5B" w:rsidRPr="00E074B9">
        <w:rPr>
          <w:rFonts w:eastAsia="Times New Roman" w:cs="Times New Roman"/>
          <w:b/>
          <w:color w:val="000000"/>
          <w:kern w:val="0"/>
          <w:lang w:bidi="ar-SA"/>
        </w:rPr>
        <w:tab/>
      </w:r>
      <w:r w:rsidR="003E1A5B" w:rsidRPr="00E074B9">
        <w:rPr>
          <w:rFonts w:eastAsia="Times New Roman" w:cs="Times New Roman"/>
          <w:b/>
          <w:color w:val="000000"/>
          <w:kern w:val="0"/>
          <w:lang w:bidi="ar-SA"/>
        </w:rPr>
        <w:tab/>
      </w:r>
      <w:proofErr w:type="spellStart"/>
      <w:r w:rsidR="007A0BE7" w:rsidRPr="00E074B9">
        <w:rPr>
          <w:rFonts w:eastAsia="Times New Roman" w:cs="Times New Roman"/>
          <w:b/>
          <w:color w:val="000000"/>
          <w:kern w:val="0"/>
          <w:lang w:bidi="ar-SA"/>
        </w:rPr>
        <w:t>Жанабайкызы</w:t>
      </w:r>
      <w:proofErr w:type="spellEnd"/>
      <w:r w:rsidR="007A0BE7" w:rsidRPr="00E074B9">
        <w:rPr>
          <w:rFonts w:eastAsia="Times New Roman" w:cs="Times New Roman"/>
          <w:b/>
          <w:color w:val="000000"/>
          <w:kern w:val="0"/>
          <w:lang w:bidi="ar-SA"/>
        </w:rPr>
        <w:t xml:space="preserve"> К.</w:t>
      </w:r>
    </w:p>
    <w:p w:rsidR="00C238D9" w:rsidRPr="00E074B9" w:rsidRDefault="00C238D9" w:rsidP="00C238D9">
      <w:pPr>
        <w:pStyle w:val="a3"/>
        <w:rPr>
          <w:rFonts w:eastAsia="Times New Roman" w:cs="Times New Roman"/>
          <w:b/>
          <w:color w:val="000000"/>
          <w:kern w:val="0"/>
          <w:lang w:bidi="ar-SA"/>
        </w:rPr>
      </w:pPr>
    </w:p>
    <w:sectPr w:rsidR="00C238D9" w:rsidRPr="00E074B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A1C5C"/>
    <w:rsid w:val="000B4807"/>
    <w:rsid w:val="000E37BC"/>
    <w:rsid w:val="001374D6"/>
    <w:rsid w:val="0023140D"/>
    <w:rsid w:val="003228DB"/>
    <w:rsid w:val="003A4C21"/>
    <w:rsid w:val="003E1A5B"/>
    <w:rsid w:val="00403D68"/>
    <w:rsid w:val="00440A9C"/>
    <w:rsid w:val="00492D3D"/>
    <w:rsid w:val="00521204"/>
    <w:rsid w:val="00544C50"/>
    <w:rsid w:val="005901E5"/>
    <w:rsid w:val="005C4166"/>
    <w:rsid w:val="006A7C30"/>
    <w:rsid w:val="007524AB"/>
    <w:rsid w:val="00794E57"/>
    <w:rsid w:val="007A0BE7"/>
    <w:rsid w:val="007C5A5E"/>
    <w:rsid w:val="00836E34"/>
    <w:rsid w:val="00841853"/>
    <w:rsid w:val="0086053E"/>
    <w:rsid w:val="008853F3"/>
    <w:rsid w:val="008F331F"/>
    <w:rsid w:val="009361AA"/>
    <w:rsid w:val="00942D7B"/>
    <w:rsid w:val="009805A5"/>
    <w:rsid w:val="00A42DB3"/>
    <w:rsid w:val="00A5646F"/>
    <w:rsid w:val="00A83F37"/>
    <w:rsid w:val="00AC0924"/>
    <w:rsid w:val="00B01302"/>
    <w:rsid w:val="00B16CBA"/>
    <w:rsid w:val="00B479C0"/>
    <w:rsid w:val="00B93BEF"/>
    <w:rsid w:val="00BB4D56"/>
    <w:rsid w:val="00BD6B9E"/>
    <w:rsid w:val="00C238D9"/>
    <w:rsid w:val="00C82F26"/>
    <w:rsid w:val="00CD27D4"/>
    <w:rsid w:val="00CE4445"/>
    <w:rsid w:val="00CF2A85"/>
    <w:rsid w:val="00D576A6"/>
    <w:rsid w:val="00D60173"/>
    <w:rsid w:val="00D76CA1"/>
    <w:rsid w:val="00E074B9"/>
    <w:rsid w:val="00E84443"/>
    <w:rsid w:val="00EF79FE"/>
    <w:rsid w:val="00F46C54"/>
    <w:rsid w:val="00FF2F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 w:type="character" w:customStyle="1" w:styleId="2">
    <w:name w:val="Основной текст (2)"/>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11pt">
    <w:name w:val="Основной текст (2) + 11 pt"/>
    <w:aliases w:val="Не полужирный"/>
    <w:basedOn w:val="a0"/>
    <w:rsid w:val="00D60173"/>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paragraph" w:customStyle="1" w:styleId="Standard">
    <w:name w:val="Standard"/>
    <w:rsid w:val="00D60173"/>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07400">
      <w:bodyDiv w:val="1"/>
      <w:marLeft w:val="0"/>
      <w:marRight w:val="0"/>
      <w:marTop w:val="0"/>
      <w:marBottom w:val="0"/>
      <w:divBdr>
        <w:top w:val="none" w:sz="0" w:space="0" w:color="auto"/>
        <w:left w:val="none" w:sz="0" w:space="0" w:color="auto"/>
        <w:bottom w:val="none" w:sz="0" w:space="0" w:color="auto"/>
        <w:right w:val="none" w:sz="0" w:space="0" w:color="auto"/>
      </w:divBdr>
    </w:div>
    <w:div w:id="583421729">
      <w:bodyDiv w:val="1"/>
      <w:marLeft w:val="0"/>
      <w:marRight w:val="0"/>
      <w:marTop w:val="0"/>
      <w:marBottom w:val="0"/>
      <w:divBdr>
        <w:top w:val="none" w:sz="0" w:space="0" w:color="auto"/>
        <w:left w:val="none" w:sz="0" w:space="0" w:color="auto"/>
        <w:bottom w:val="none" w:sz="0" w:space="0" w:color="auto"/>
        <w:right w:val="none" w:sz="0" w:space="0" w:color="auto"/>
      </w:divBdr>
    </w:div>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 w:id="133996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1443</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Назигуль Мукажанова</cp:lastModifiedBy>
  <cp:revision>19</cp:revision>
  <cp:lastPrinted>2020-04-28T05:39:00Z</cp:lastPrinted>
  <dcterms:created xsi:type="dcterms:W3CDTF">2019-02-16T19:19:00Z</dcterms:created>
  <dcterms:modified xsi:type="dcterms:W3CDTF">2020-04-28T08:35:00Z</dcterms:modified>
</cp:coreProperties>
</file>