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99277D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Объявления</w:t>
      </w:r>
    </w:p>
    <w:p w:rsidR="0080080F" w:rsidRPr="0099277D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9277D">
        <w:rPr>
          <w:rFonts w:cs="Times New Roman"/>
          <w:sz w:val="22"/>
          <w:szCs w:val="22"/>
        </w:rPr>
        <w:t>г</w:t>
      </w:r>
      <w:proofErr w:type="gramStart"/>
      <w:r w:rsidRPr="0099277D">
        <w:rPr>
          <w:rFonts w:cs="Times New Roman"/>
          <w:sz w:val="22"/>
          <w:szCs w:val="22"/>
        </w:rPr>
        <w:t>.А</w:t>
      </w:r>
      <w:proofErr w:type="gramEnd"/>
      <w:r w:rsidRPr="0099277D">
        <w:rPr>
          <w:rFonts w:cs="Times New Roman"/>
          <w:sz w:val="22"/>
          <w:szCs w:val="22"/>
        </w:rPr>
        <w:t>лматы</w:t>
      </w:r>
      <w:proofErr w:type="spellEnd"/>
      <w:r w:rsidRPr="0099277D">
        <w:rPr>
          <w:rFonts w:cs="Times New Roman"/>
          <w:sz w:val="22"/>
          <w:szCs w:val="22"/>
        </w:rPr>
        <w:t xml:space="preserve"> </w:t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ab/>
      </w:r>
      <w:r w:rsidR="00562323" w:rsidRPr="0099277D">
        <w:rPr>
          <w:rFonts w:cs="Times New Roman"/>
          <w:sz w:val="22"/>
          <w:szCs w:val="22"/>
        </w:rPr>
        <w:tab/>
      </w:r>
      <w:r w:rsidR="00562323" w:rsidRPr="0099277D">
        <w:rPr>
          <w:rFonts w:cs="Times New Roman"/>
          <w:sz w:val="22"/>
          <w:szCs w:val="22"/>
        </w:rPr>
        <w:tab/>
      </w:r>
      <w:r w:rsidRPr="0099277D">
        <w:rPr>
          <w:rFonts w:cs="Times New Roman"/>
          <w:sz w:val="22"/>
          <w:szCs w:val="22"/>
        </w:rPr>
        <w:t xml:space="preserve"> «</w:t>
      </w:r>
      <w:r w:rsidR="0099277D" w:rsidRPr="0099277D">
        <w:rPr>
          <w:rFonts w:cs="Times New Roman"/>
          <w:sz w:val="22"/>
          <w:szCs w:val="22"/>
        </w:rPr>
        <w:t>18</w:t>
      </w:r>
      <w:r w:rsidRPr="0099277D">
        <w:rPr>
          <w:rFonts w:cs="Times New Roman"/>
          <w:sz w:val="22"/>
          <w:szCs w:val="22"/>
        </w:rPr>
        <w:t xml:space="preserve">» </w:t>
      </w:r>
      <w:r w:rsidR="00D9500F" w:rsidRPr="0099277D">
        <w:rPr>
          <w:rFonts w:cs="Times New Roman"/>
          <w:sz w:val="22"/>
          <w:szCs w:val="22"/>
        </w:rPr>
        <w:t>февраля</w:t>
      </w:r>
      <w:r w:rsidRPr="0099277D">
        <w:rPr>
          <w:rFonts w:cs="Times New Roman"/>
          <w:sz w:val="22"/>
          <w:szCs w:val="22"/>
        </w:rPr>
        <w:t xml:space="preserve"> 201</w:t>
      </w:r>
      <w:r w:rsidR="003556EC" w:rsidRPr="0099277D">
        <w:rPr>
          <w:rFonts w:cs="Times New Roman"/>
          <w:sz w:val="22"/>
          <w:szCs w:val="22"/>
        </w:rPr>
        <w:t>9</w:t>
      </w:r>
      <w:r w:rsidRPr="0099277D">
        <w:rPr>
          <w:rFonts w:cs="Times New Roman"/>
          <w:sz w:val="22"/>
          <w:szCs w:val="22"/>
        </w:rPr>
        <w:t xml:space="preserve"> года</w:t>
      </w: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</w:p>
    <w:p w:rsidR="0080080F" w:rsidRPr="0099277D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99277D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9277D">
        <w:rPr>
          <w:rFonts w:cs="Times New Roman"/>
          <w:sz w:val="22"/>
          <w:szCs w:val="22"/>
        </w:rPr>
        <w:t>Сызганова</w:t>
      </w:r>
      <w:proofErr w:type="spellEnd"/>
      <w:r w:rsidRPr="0099277D">
        <w:rPr>
          <w:rFonts w:cs="Times New Roman"/>
          <w:sz w:val="22"/>
          <w:szCs w:val="22"/>
        </w:rPr>
        <w:t xml:space="preserve">» в соответствии с </w:t>
      </w:r>
      <w:r w:rsidRPr="0099277D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99277D">
        <w:rPr>
          <w:rStyle w:val="s1"/>
          <w:b w:val="0"/>
          <w:sz w:val="22"/>
          <w:szCs w:val="22"/>
        </w:rPr>
        <w:t xml:space="preserve"> (</w:t>
      </w:r>
      <w:proofErr w:type="gramStart"/>
      <w:r w:rsidRPr="0099277D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99277D" w:rsidRDefault="0080080F" w:rsidP="003469CF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9277D">
        <w:rPr>
          <w:rFonts w:cs="Times New Roman"/>
          <w:sz w:val="22"/>
          <w:szCs w:val="22"/>
        </w:rPr>
        <w:t>Сызганова</w:t>
      </w:r>
      <w:proofErr w:type="spellEnd"/>
      <w:r w:rsidRPr="0099277D">
        <w:rPr>
          <w:rFonts w:cs="Times New Roman"/>
          <w:sz w:val="22"/>
          <w:szCs w:val="22"/>
        </w:rPr>
        <w:t>»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9277D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99277D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9277D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9277D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99277D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1D51" w:rsidTr="00761D51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1D51" w:rsidRDefault="009A7FA5" w:rsidP="00761D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61D51" w:rsidRPr="00761D51" w:rsidTr="00761D51">
        <w:trPr>
          <w:trHeight w:val="44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1D5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Аспирационный катетер с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</w:rPr>
              <w:t>ваккум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-контролем 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Cap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con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р-р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1D51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15 600,00</w:t>
            </w:r>
          </w:p>
        </w:tc>
      </w:tr>
      <w:tr w:rsidR="00761D51" w:rsidRPr="00761D51" w:rsidTr="00761D51">
        <w:trPr>
          <w:trHeight w:val="44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1D51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Аспирационный катетер с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</w:rPr>
              <w:t>ваккум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-контролем 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Cap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con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р-р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61D51">
              <w:rPr>
                <w:rFonts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15 600,00</w:t>
            </w:r>
          </w:p>
        </w:tc>
      </w:tr>
      <w:tr w:rsidR="00761D51" w:rsidRPr="00761D51" w:rsidTr="00761D51">
        <w:trPr>
          <w:trHeight w:val="44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1D51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Аспирационный катетер с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</w:rPr>
              <w:t>ваккум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-контролем 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Cap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con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р-р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61D51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31 200,00</w:t>
            </w:r>
          </w:p>
        </w:tc>
      </w:tr>
      <w:tr w:rsidR="00761D51" w:rsidRPr="00761D51" w:rsidTr="00761D51">
        <w:trPr>
          <w:trHeight w:val="44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1D51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Аспирационный катетер с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</w:rPr>
              <w:t>ваккум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-контролем 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Cap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con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р-р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61D51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31 200,00</w:t>
            </w:r>
          </w:p>
        </w:tc>
      </w:tr>
      <w:tr w:rsidR="00761D51" w:rsidRPr="00761D51" w:rsidTr="00761D51">
        <w:trPr>
          <w:trHeight w:val="44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1D51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Аспирационный катетер с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</w:rPr>
              <w:t>ваккум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-контролем 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Cap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con</w:t>
            </w:r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р-р </w:t>
            </w:r>
            <w:proofErr w:type="spellStart"/>
            <w:r w:rsidRPr="00761D51"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761D51">
              <w:rPr>
                <w:rFonts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61D51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51" w:rsidRPr="00761D51" w:rsidRDefault="00761D51" w:rsidP="00761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D51">
              <w:rPr>
                <w:rFonts w:cs="Times New Roman"/>
                <w:sz w:val="20"/>
                <w:szCs w:val="20"/>
              </w:rPr>
              <w:t>15 600,00</w:t>
            </w:r>
          </w:p>
        </w:tc>
      </w:tr>
    </w:tbl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Выделенная сумма </w:t>
      </w:r>
      <w:bookmarkStart w:id="0" w:name="_GoBack"/>
      <w:r w:rsidR="00761D51">
        <w:rPr>
          <w:rFonts w:cs="Times New Roman"/>
          <w:color w:val="000000"/>
          <w:sz w:val="22"/>
          <w:szCs w:val="22"/>
        </w:rPr>
        <w:t>109 200</w:t>
      </w:r>
      <w:r w:rsidR="00D9500F" w:rsidRPr="0099277D">
        <w:rPr>
          <w:rFonts w:cs="Times New Roman"/>
          <w:color w:val="000000"/>
          <w:sz w:val="22"/>
          <w:szCs w:val="22"/>
        </w:rPr>
        <w:t>,00</w:t>
      </w:r>
      <w:r w:rsidRPr="0099277D">
        <w:rPr>
          <w:rFonts w:cs="Times New Roman"/>
          <w:sz w:val="22"/>
          <w:szCs w:val="22"/>
        </w:rPr>
        <w:t xml:space="preserve"> (</w:t>
      </w:r>
      <w:r w:rsidR="00761D51">
        <w:rPr>
          <w:rFonts w:cs="Times New Roman"/>
          <w:sz w:val="22"/>
          <w:szCs w:val="22"/>
        </w:rPr>
        <w:t>сто девять тысяч двести</w:t>
      </w:r>
      <w:r w:rsidR="000D2585" w:rsidRPr="0099277D">
        <w:rPr>
          <w:rFonts w:cs="Times New Roman"/>
          <w:sz w:val="22"/>
          <w:szCs w:val="22"/>
        </w:rPr>
        <w:t>)</w:t>
      </w:r>
      <w:r w:rsidRPr="0099277D">
        <w:rPr>
          <w:rFonts w:cs="Times New Roman"/>
          <w:sz w:val="22"/>
          <w:szCs w:val="22"/>
        </w:rPr>
        <w:t xml:space="preserve"> тенге</w:t>
      </w:r>
      <w:bookmarkEnd w:id="0"/>
      <w:r w:rsidR="004610F5" w:rsidRPr="0099277D">
        <w:rPr>
          <w:rFonts w:cs="Times New Roman"/>
          <w:sz w:val="22"/>
          <w:szCs w:val="22"/>
        </w:rPr>
        <w:t>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9277D">
        <w:rPr>
          <w:rFonts w:cs="Times New Roman"/>
          <w:sz w:val="22"/>
          <w:szCs w:val="22"/>
        </w:rPr>
        <w:t xml:space="preserve">5- х календарных дней </w:t>
      </w:r>
      <w:r w:rsidRPr="0099277D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9277D">
        <w:rPr>
          <w:rFonts w:cs="Times New Roman"/>
          <w:sz w:val="22"/>
          <w:szCs w:val="22"/>
        </w:rPr>
        <w:t>Сызганова</w:t>
      </w:r>
      <w:proofErr w:type="spellEnd"/>
      <w:r w:rsidRPr="0099277D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9277D">
        <w:rPr>
          <w:rFonts w:cs="Times New Roman"/>
          <w:sz w:val="22"/>
          <w:szCs w:val="22"/>
        </w:rPr>
        <w:t>Алмалинский</w:t>
      </w:r>
      <w:proofErr w:type="spellEnd"/>
      <w:r w:rsidR="00562323" w:rsidRPr="0099277D">
        <w:rPr>
          <w:rFonts w:cs="Times New Roman"/>
          <w:sz w:val="22"/>
          <w:szCs w:val="22"/>
        </w:rPr>
        <w:t xml:space="preserve"> </w:t>
      </w:r>
      <w:proofErr w:type="gramStart"/>
      <w:r w:rsidRPr="0099277D">
        <w:rPr>
          <w:rFonts w:cs="Times New Roman"/>
          <w:sz w:val="22"/>
          <w:szCs w:val="22"/>
        </w:rPr>
        <w:t>р</w:t>
      </w:r>
      <w:proofErr w:type="gramEnd"/>
      <w:r w:rsidRPr="0099277D">
        <w:rPr>
          <w:rFonts w:cs="Times New Roman"/>
          <w:sz w:val="22"/>
          <w:szCs w:val="22"/>
        </w:rPr>
        <w:t xml:space="preserve">/н, ул. </w:t>
      </w:r>
      <w:proofErr w:type="spellStart"/>
      <w:r w:rsidRPr="0099277D">
        <w:rPr>
          <w:rFonts w:cs="Times New Roman"/>
          <w:sz w:val="22"/>
          <w:szCs w:val="22"/>
        </w:rPr>
        <w:t>Желтоксан</w:t>
      </w:r>
      <w:proofErr w:type="spellEnd"/>
      <w:r w:rsidRPr="0099277D">
        <w:rPr>
          <w:rFonts w:cs="Times New Roman"/>
          <w:sz w:val="22"/>
          <w:szCs w:val="22"/>
        </w:rPr>
        <w:t>, 62, аптечный склад.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9277D">
        <w:rPr>
          <w:rFonts w:cs="Times New Roman"/>
          <w:sz w:val="22"/>
          <w:szCs w:val="22"/>
        </w:rPr>
        <w:t>Алмалинский</w:t>
      </w:r>
      <w:proofErr w:type="spellEnd"/>
      <w:r w:rsidRPr="0099277D">
        <w:rPr>
          <w:rFonts w:cs="Times New Roman"/>
          <w:sz w:val="22"/>
          <w:szCs w:val="22"/>
        </w:rPr>
        <w:t xml:space="preserve"> </w:t>
      </w:r>
      <w:proofErr w:type="gramStart"/>
      <w:r w:rsidRPr="0099277D">
        <w:rPr>
          <w:rFonts w:cs="Times New Roman"/>
          <w:sz w:val="22"/>
          <w:szCs w:val="22"/>
        </w:rPr>
        <w:t>р</w:t>
      </w:r>
      <w:proofErr w:type="gramEnd"/>
      <w:r w:rsidRPr="0099277D">
        <w:rPr>
          <w:rFonts w:cs="Times New Roman"/>
          <w:sz w:val="22"/>
          <w:szCs w:val="22"/>
        </w:rPr>
        <w:t xml:space="preserve">/н, ул. </w:t>
      </w:r>
      <w:proofErr w:type="spellStart"/>
      <w:r w:rsidRPr="0099277D">
        <w:rPr>
          <w:rFonts w:cs="Times New Roman"/>
          <w:sz w:val="22"/>
          <w:szCs w:val="22"/>
        </w:rPr>
        <w:t>Желтоксан</w:t>
      </w:r>
      <w:proofErr w:type="spellEnd"/>
      <w:r w:rsidRPr="0099277D">
        <w:rPr>
          <w:rFonts w:cs="Times New Roman"/>
          <w:sz w:val="22"/>
          <w:szCs w:val="22"/>
        </w:rPr>
        <w:t xml:space="preserve">, 51, кабинет 201, дата </w:t>
      </w:r>
      <w:r w:rsidR="008024D6">
        <w:rPr>
          <w:rFonts w:cs="Times New Roman"/>
          <w:sz w:val="22"/>
          <w:szCs w:val="22"/>
        </w:rPr>
        <w:t>27</w:t>
      </w:r>
      <w:r w:rsidRPr="0099277D">
        <w:rPr>
          <w:rFonts w:cs="Times New Roman"/>
          <w:sz w:val="22"/>
          <w:szCs w:val="22"/>
        </w:rPr>
        <w:t>.</w:t>
      </w:r>
      <w:r w:rsidR="004610F5" w:rsidRPr="0099277D">
        <w:rPr>
          <w:rFonts w:cs="Times New Roman"/>
          <w:sz w:val="22"/>
          <w:szCs w:val="22"/>
        </w:rPr>
        <w:t>02</w:t>
      </w:r>
      <w:r w:rsidRPr="0099277D">
        <w:rPr>
          <w:rFonts w:cs="Times New Roman"/>
          <w:sz w:val="22"/>
          <w:szCs w:val="22"/>
        </w:rPr>
        <w:t>.201</w:t>
      </w:r>
      <w:r w:rsidR="003556EC" w:rsidRPr="0099277D">
        <w:rPr>
          <w:rFonts w:cs="Times New Roman"/>
          <w:sz w:val="22"/>
          <w:szCs w:val="22"/>
        </w:rPr>
        <w:t>9</w:t>
      </w:r>
      <w:r w:rsidRPr="0099277D">
        <w:rPr>
          <w:rFonts w:cs="Times New Roman"/>
          <w:sz w:val="22"/>
          <w:szCs w:val="22"/>
        </w:rPr>
        <w:t xml:space="preserve">г. время: </w:t>
      </w:r>
      <w:r w:rsidR="00761D51">
        <w:rPr>
          <w:rFonts w:cs="Times New Roman"/>
          <w:sz w:val="22"/>
          <w:szCs w:val="22"/>
        </w:rPr>
        <w:t>10</w:t>
      </w:r>
      <w:r w:rsidRPr="0099277D">
        <w:rPr>
          <w:rFonts w:cs="Times New Roman"/>
          <w:sz w:val="22"/>
          <w:szCs w:val="22"/>
        </w:rPr>
        <w:t>:00 часов.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024D6">
        <w:rPr>
          <w:rFonts w:cs="Times New Roman"/>
          <w:sz w:val="22"/>
          <w:szCs w:val="22"/>
        </w:rPr>
        <w:t>27</w:t>
      </w:r>
      <w:r w:rsidRPr="0099277D">
        <w:rPr>
          <w:rFonts w:cs="Times New Roman"/>
          <w:sz w:val="22"/>
          <w:szCs w:val="22"/>
        </w:rPr>
        <w:t>.</w:t>
      </w:r>
      <w:r w:rsidR="004610F5" w:rsidRPr="0099277D">
        <w:rPr>
          <w:rFonts w:cs="Times New Roman"/>
          <w:sz w:val="22"/>
          <w:szCs w:val="22"/>
        </w:rPr>
        <w:t>02</w:t>
      </w:r>
      <w:r w:rsidRPr="0099277D">
        <w:rPr>
          <w:rFonts w:cs="Times New Roman"/>
          <w:sz w:val="22"/>
          <w:szCs w:val="22"/>
        </w:rPr>
        <w:t>.201</w:t>
      </w:r>
      <w:r w:rsidR="003556EC" w:rsidRPr="0099277D">
        <w:rPr>
          <w:rFonts w:cs="Times New Roman"/>
          <w:sz w:val="22"/>
          <w:szCs w:val="22"/>
        </w:rPr>
        <w:t>9</w:t>
      </w:r>
      <w:r w:rsidRPr="0099277D">
        <w:rPr>
          <w:rFonts w:cs="Times New Roman"/>
          <w:sz w:val="22"/>
          <w:szCs w:val="22"/>
        </w:rPr>
        <w:t xml:space="preserve">г. время </w:t>
      </w:r>
      <w:r w:rsidR="00761D51">
        <w:rPr>
          <w:rFonts w:cs="Times New Roman"/>
          <w:sz w:val="22"/>
          <w:szCs w:val="22"/>
        </w:rPr>
        <w:t>11</w:t>
      </w:r>
      <w:r w:rsidRPr="0099277D">
        <w:rPr>
          <w:rFonts w:cs="Times New Roman"/>
          <w:sz w:val="22"/>
          <w:szCs w:val="22"/>
        </w:rPr>
        <w:t>:</w:t>
      </w:r>
      <w:r w:rsidR="00D9500F" w:rsidRPr="0099277D">
        <w:rPr>
          <w:rFonts w:cs="Times New Roman"/>
          <w:sz w:val="22"/>
          <w:szCs w:val="22"/>
        </w:rPr>
        <w:t>00</w:t>
      </w:r>
      <w:r w:rsidRPr="0099277D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9277D">
        <w:rPr>
          <w:rFonts w:cs="Times New Roman"/>
          <w:sz w:val="22"/>
          <w:szCs w:val="22"/>
        </w:rPr>
        <w:t>Алмалинский</w:t>
      </w:r>
      <w:proofErr w:type="spellEnd"/>
      <w:r w:rsidR="00562323" w:rsidRPr="0099277D">
        <w:rPr>
          <w:rFonts w:cs="Times New Roman"/>
          <w:sz w:val="22"/>
          <w:szCs w:val="22"/>
        </w:rPr>
        <w:t xml:space="preserve"> </w:t>
      </w:r>
      <w:proofErr w:type="gramStart"/>
      <w:r w:rsidRPr="0099277D">
        <w:rPr>
          <w:rFonts w:cs="Times New Roman"/>
          <w:sz w:val="22"/>
          <w:szCs w:val="22"/>
        </w:rPr>
        <w:t>р</w:t>
      </w:r>
      <w:proofErr w:type="gramEnd"/>
      <w:r w:rsidRPr="0099277D">
        <w:rPr>
          <w:rFonts w:cs="Times New Roman"/>
          <w:sz w:val="22"/>
          <w:szCs w:val="22"/>
        </w:rPr>
        <w:t xml:space="preserve">/н, ул. </w:t>
      </w:r>
      <w:proofErr w:type="spellStart"/>
      <w:r w:rsidRPr="0099277D">
        <w:rPr>
          <w:rFonts w:cs="Times New Roman"/>
          <w:sz w:val="22"/>
          <w:szCs w:val="22"/>
        </w:rPr>
        <w:t>Желтоксан</w:t>
      </w:r>
      <w:proofErr w:type="spellEnd"/>
      <w:r w:rsidRPr="0099277D">
        <w:rPr>
          <w:rFonts w:cs="Times New Roman"/>
          <w:sz w:val="22"/>
          <w:szCs w:val="22"/>
        </w:rPr>
        <w:t>, 51, кабинет 201.</w:t>
      </w:r>
    </w:p>
    <w:p w:rsidR="0080080F" w:rsidRPr="0099277D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9277D">
        <w:rPr>
          <w:rFonts w:cs="Times New Roman"/>
          <w:b/>
          <w:sz w:val="22"/>
          <w:szCs w:val="22"/>
        </w:rPr>
        <w:t>пки, наименование Поставщика и З</w:t>
      </w:r>
      <w:r w:rsidRPr="0099277D">
        <w:rPr>
          <w:rFonts w:cs="Times New Roman"/>
          <w:b/>
          <w:sz w:val="22"/>
          <w:szCs w:val="22"/>
        </w:rPr>
        <w:t>аказчика.</w:t>
      </w:r>
    </w:p>
    <w:p w:rsidR="0080080F" w:rsidRPr="0099277D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99277D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9277D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</w:t>
      </w:r>
      <w:r w:rsidRPr="0099277D">
        <w:rPr>
          <w:rStyle w:val="s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 </w:t>
      </w:r>
      <w:hyperlink r:id="rId6" w:anchor="sub2000" w:history="1">
        <w:r w:rsidRPr="0099277D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99277D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99277D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99277D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9277D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99277D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9277D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9277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9277D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9277D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9277D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9277D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99277D">
        <w:rPr>
          <w:rStyle w:val="s0"/>
          <w:sz w:val="22"/>
          <w:szCs w:val="22"/>
        </w:rPr>
        <w:t xml:space="preserve"> настоящих Правил;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9277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9277D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9277D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9277D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  <w:r w:rsidRPr="0099277D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9277D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99277D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99277D" w:rsidRDefault="0080080F" w:rsidP="00AF5191">
      <w:pPr>
        <w:rPr>
          <w:rFonts w:cs="Times New Roman"/>
          <w:sz w:val="22"/>
          <w:szCs w:val="22"/>
        </w:rPr>
      </w:pPr>
    </w:p>
    <w:p w:rsidR="0080080F" w:rsidRPr="0099277D" w:rsidRDefault="0080080F" w:rsidP="00AF5191">
      <w:pPr>
        <w:rPr>
          <w:rFonts w:cs="Times New Roman"/>
          <w:b/>
          <w:sz w:val="22"/>
          <w:szCs w:val="22"/>
        </w:rPr>
      </w:pPr>
      <w:r w:rsidRPr="0099277D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r w:rsidRPr="0099277D">
        <w:rPr>
          <w:rFonts w:cs="Times New Roman"/>
          <w:b/>
          <w:sz w:val="22"/>
          <w:szCs w:val="22"/>
        </w:rPr>
        <w:tab/>
      </w:r>
      <w:proofErr w:type="spellStart"/>
      <w:r w:rsidRPr="0099277D">
        <w:rPr>
          <w:rFonts w:cs="Times New Roman"/>
          <w:b/>
          <w:sz w:val="22"/>
          <w:szCs w:val="22"/>
        </w:rPr>
        <w:t>Мукажанова</w:t>
      </w:r>
      <w:proofErr w:type="spellEnd"/>
      <w:r w:rsidRPr="0099277D">
        <w:rPr>
          <w:rFonts w:cs="Times New Roman"/>
          <w:b/>
          <w:sz w:val="22"/>
          <w:szCs w:val="22"/>
        </w:rPr>
        <w:t xml:space="preserve"> Н.М.</w:t>
      </w:r>
    </w:p>
    <w:p w:rsidR="0080080F" w:rsidRPr="0099277D" w:rsidRDefault="0080080F" w:rsidP="00653A61">
      <w:pPr>
        <w:rPr>
          <w:rFonts w:cs="Times New Roman"/>
          <w:sz w:val="22"/>
          <w:szCs w:val="22"/>
        </w:rPr>
      </w:pPr>
    </w:p>
    <w:p w:rsidR="001811AD" w:rsidRPr="0099277D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99277D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99277D" w:rsidRDefault="001811AD" w:rsidP="00AF5191">
      <w:pPr>
        <w:rPr>
          <w:rFonts w:cs="Times New Roman"/>
          <w:sz w:val="18"/>
          <w:szCs w:val="18"/>
        </w:rPr>
      </w:pPr>
      <w:r w:rsidRPr="0099277D">
        <w:rPr>
          <w:rFonts w:cs="Times New Roman"/>
          <w:i/>
          <w:sz w:val="18"/>
          <w:szCs w:val="18"/>
        </w:rPr>
        <w:t>Исп</w:t>
      </w:r>
      <w:r w:rsidR="003469CF" w:rsidRPr="0099277D">
        <w:rPr>
          <w:rFonts w:cs="Times New Roman"/>
          <w:i/>
          <w:sz w:val="18"/>
          <w:szCs w:val="18"/>
        </w:rPr>
        <w:t>.</w:t>
      </w:r>
      <w:r w:rsidRPr="0099277D">
        <w:rPr>
          <w:rFonts w:cs="Times New Roman"/>
          <w:i/>
          <w:sz w:val="18"/>
          <w:szCs w:val="18"/>
        </w:rPr>
        <w:t xml:space="preserve">  </w:t>
      </w:r>
      <w:proofErr w:type="spellStart"/>
      <w:r w:rsidRPr="0099277D">
        <w:rPr>
          <w:rFonts w:cs="Times New Roman"/>
          <w:i/>
          <w:sz w:val="18"/>
          <w:szCs w:val="18"/>
        </w:rPr>
        <w:t>Кожахметова</w:t>
      </w:r>
      <w:proofErr w:type="spellEnd"/>
      <w:r w:rsidRPr="0099277D">
        <w:rPr>
          <w:rFonts w:cs="Times New Roman"/>
          <w:i/>
          <w:sz w:val="18"/>
          <w:szCs w:val="18"/>
        </w:rPr>
        <w:t xml:space="preserve">  Г.Ж</w:t>
      </w:r>
      <w:r w:rsidRPr="0099277D">
        <w:rPr>
          <w:rFonts w:cs="Times New Roman"/>
          <w:sz w:val="18"/>
          <w:szCs w:val="18"/>
        </w:rPr>
        <w:t>.</w:t>
      </w:r>
      <w:r w:rsidR="0080080F" w:rsidRPr="0099277D">
        <w:rPr>
          <w:rFonts w:cs="Times New Roman"/>
          <w:sz w:val="18"/>
          <w:szCs w:val="18"/>
        </w:rPr>
        <w:tab/>
      </w:r>
    </w:p>
    <w:p w:rsidR="0086053E" w:rsidRPr="0099277D" w:rsidRDefault="0080080F">
      <w:pPr>
        <w:rPr>
          <w:rFonts w:cs="Times New Roman"/>
          <w:sz w:val="18"/>
          <w:szCs w:val="18"/>
        </w:rPr>
      </w:pPr>
      <w:r w:rsidRPr="0099277D">
        <w:rPr>
          <w:rFonts w:cs="Times New Roman"/>
          <w:i/>
          <w:sz w:val="18"/>
          <w:szCs w:val="18"/>
        </w:rPr>
        <w:t>8-727-278-04-44</w:t>
      </w:r>
    </w:p>
    <w:sectPr w:rsidR="0086053E" w:rsidRPr="0099277D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A4CE2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5973CB"/>
    <w:rsid w:val="00653A61"/>
    <w:rsid w:val="00666AAF"/>
    <w:rsid w:val="006B7388"/>
    <w:rsid w:val="007043A3"/>
    <w:rsid w:val="00726042"/>
    <w:rsid w:val="007500B0"/>
    <w:rsid w:val="00761D51"/>
    <w:rsid w:val="00762AF4"/>
    <w:rsid w:val="007D6ED1"/>
    <w:rsid w:val="007D726A"/>
    <w:rsid w:val="0080080F"/>
    <w:rsid w:val="008024D6"/>
    <w:rsid w:val="0086053E"/>
    <w:rsid w:val="0090711C"/>
    <w:rsid w:val="0099277D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076A3"/>
    <w:rsid w:val="00D1690C"/>
    <w:rsid w:val="00D9500F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40</cp:revision>
  <cp:lastPrinted>2019-05-24T17:45:00Z</cp:lastPrinted>
  <dcterms:created xsi:type="dcterms:W3CDTF">2019-01-15T05:22:00Z</dcterms:created>
  <dcterms:modified xsi:type="dcterms:W3CDTF">2019-05-24T17:48:00Z</dcterms:modified>
</cp:coreProperties>
</file>