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0" w:rsidRPr="00F77A0F" w:rsidRDefault="00362870" w:rsidP="00362870">
      <w:pPr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02E87" w:rsidRPr="00E2600E" w:rsidRDefault="00802E87" w:rsidP="00802E87">
      <w:pPr>
        <w:spacing w:after="0"/>
        <w:ind w:right="253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napToGrid w:val="0"/>
          <w:lang w:val="ru-RU" w:eastAsia="ko-KR"/>
        </w:rPr>
        <w:t xml:space="preserve">                     </w:t>
      </w:r>
      <w:r w:rsidRPr="00E2600E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БЕКІТЕМІН</w:t>
      </w:r>
      <w:r w:rsidRPr="00E2600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802E87" w:rsidRPr="00B12988" w:rsidRDefault="00802E87" w:rsidP="00802E87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Басқарма төрағасы</w:t>
      </w:r>
    </w:p>
    <w:p w:rsidR="00802E87" w:rsidRPr="00E2600E" w:rsidRDefault="00802E87" w:rsidP="00802E87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м.ғ.д</w:t>
      </w:r>
      <w:r w:rsidRPr="00E2600E">
        <w:rPr>
          <w:rFonts w:ascii="Times New Roman" w:hAnsi="Times New Roman"/>
          <w:b/>
          <w:sz w:val="24"/>
          <w:szCs w:val="24"/>
          <w:lang w:val="ru-RU"/>
        </w:rPr>
        <w:t>., профессор,</w:t>
      </w:r>
    </w:p>
    <w:p w:rsidR="00802E87" w:rsidRPr="00B12988" w:rsidRDefault="00802E87" w:rsidP="00802E87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ҚР ҰҒА а</w:t>
      </w:r>
      <w:r w:rsidRPr="00E2600E">
        <w:rPr>
          <w:rFonts w:ascii="Times New Roman" w:hAnsi="Times New Roman"/>
          <w:b/>
          <w:sz w:val="24"/>
          <w:szCs w:val="24"/>
          <w:lang w:val="ru-RU"/>
        </w:rPr>
        <w:t>кадеми</w:t>
      </w:r>
      <w:r>
        <w:rPr>
          <w:rFonts w:ascii="Times New Roman" w:hAnsi="Times New Roman"/>
          <w:b/>
          <w:sz w:val="24"/>
          <w:szCs w:val="24"/>
          <w:lang w:val="kk-KZ"/>
        </w:rPr>
        <w:t>гі</w:t>
      </w:r>
    </w:p>
    <w:p w:rsidR="00802E87" w:rsidRPr="00E2600E" w:rsidRDefault="00802E87" w:rsidP="00802E87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2600E">
        <w:rPr>
          <w:rFonts w:ascii="Times New Roman" w:hAnsi="Times New Roman"/>
          <w:b/>
          <w:sz w:val="24"/>
          <w:szCs w:val="24"/>
          <w:lang w:val="ru-RU"/>
        </w:rPr>
        <w:t>Б.Б.Баймаханов</w:t>
      </w:r>
    </w:p>
    <w:p w:rsidR="00802E87" w:rsidRPr="00474138" w:rsidRDefault="00802E87" w:rsidP="00802E87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74138">
        <w:rPr>
          <w:rFonts w:ascii="Times New Roman" w:hAnsi="Times New Roman"/>
          <w:b/>
          <w:i/>
          <w:sz w:val="24"/>
          <w:szCs w:val="24"/>
          <w:lang w:val="ru-RU"/>
        </w:rPr>
        <w:t>____________________________</w:t>
      </w:r>
    </w:p>
    <w:p w:rsidR="00802E87" w:rsidRPr="00474138" w:rsidRDefault="00802E87" w:rsidP="00802E87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02E87" w:rsidRPr="00474138" w:rsidRDefault="00802E87" w:rsidP="00802E87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74138">
        <w:rPr>
          <w:rFonts w:ascii="Times New Roman" w:hAnsi="Times New Roman"/>
          <w:b/>
          <w:sz w:val="24"/>
          <w:szCs w:val="24"/>
          <w:lang w:val="ru-RU"/>
        </w:rPr>
        <w:t xml:space="preserve"> «___» _________________ 2021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</w:t>
      </w:r>
      <w:r w:rsidRPr="0047413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23553" w:rsidRPr="00F77A0F" w:rsidRDefault="00323553" w:rsidP="00323553">
      <w:pPr>
        <w:pStyle w:val="af1"/>
        <w:ind w:left="6372"/>
        <w:jc w:val="right"/>
        <w:rPr>
          <w:rFonts w:ascii="Times New Roman" w:hAnsi="Times New Roman"/>
          <w:b/>
          <w:sz w:val="28"/>
          <w:szCs w:val="28"/>
        </w:rPr>
      </w:pPr>
    </w:p>
    <w:p w:rsidR="00323553" w:rsidRPr="00F77A0F" w:rsidRDefault="00323553" w:rsidP="00323553">
      <w:pPr>
        <w:keepLines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02E87" w:rsidRDefault="00802E87" w:rsidP="00802E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ОҚУ ПРОЦЕСІН ҰЙЫМДАСТЫРУ </w:t>
      </w:r>
    </w:p>
    <w:p w:rsidR="00802E87" w:rsidRPr="003B1528" w:rsidRDefault="00802E87" w:rsidP="00802E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ТУРАЛЫ НҰСҚАУЛЫҚ</w:t>
      </w: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Pr="00F77A0F" w:rsidRDefault="00323553" w:rsidP="0032355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3553" w:rsidRDefault="00323553" w:rsidP="00323553">
      <w:pPr>
        <w:rPr>
          <w:rFonts w:ascii="Times New Roman" w:hAnsi="Times New Roman"/>
          <w:sz w:val="28"/>
          <w:szCs w:val="28"/>
          <w:lang w:val="ru-RU"/>
        </w:rPr>
      </w:pPr>
    </w:p>
    <w:p w:rsidR="00F77A0F" w:rsidRDefault="00F77A0F" w:rsidP="00323553">
      <w:pPr>
        <w:rPr>
          <w:rFonts w:ascii="Times New Roman" w:hAnsi="Times New Roman"/>
          <w:sz w:val="28"/>
          <w:szCs w:val="28"/>
          <w:lang w:val="ru-RU"/>
        </w:rPr>
      </w:pPr>
    </w:p>
    <w:p w:rsidR="00F77A0F" w:rsidRPr="00F77A0F" w:rsidRDefault="00F77A0F" w:rsidP="00323553">
      <w:pPr>
        <w:rPr>
          <w:rFonts w:ascii="Times New Roman" w:hAnsi="Times New Roman"/>
          <w:sz w:val="28"/>
          <w:szCs w:val="28"/>
          <w:lang w:val="ru-RU"/>
        </w:rPr>
      </w:pPr>
    </w:p>
    <w:p w:rsidR="00323553" w:rsidRPr="00F77A0F" w:rsidRDefault="00323553" w:rsidP="00323553">
      <w:pPr>
        <w:rPr>
          <w:rFonts w:ascii="Times New Roman" w:hAnsi="Times New Roman"/>
          <w:sz w:val="28"/>
          <w:szCs w:val="28"/>
          <w:lang w:val="ru-RU"/>
        </w:rPr>
      </w:pPr>
    </w:p>
    <w:p w:rsidR="003B1528" w:rsidRPr="00802E87" w:rsidRDefault="003B1528" w:rsidP="003B152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66088">
        <w:rPr>
          <w:rFonts w:ascii="Times New Roman" w:hAnsi="Times New Roman"/>
          <w:b/>
          <w:sz w:val="28"/>
          <w:szCs w:val="28"/>
        </w:rPr>
        <w:t>Алматы 2021</w:t>
      </w:r>
      <w:r w:rsidR="00802E87">
        <w:rPr>
          <w:rFonts w:ascii="Times New Roman" w:hAnsi="Times New Roman"/>
          <w:b/>
          <w:sz w:val="28"/>
          <w:szCs w:val="28"/>
          <w:lang w:val="kk-KZ"/>
        </w:rPr>
        <w:t xml:space="preserve"> ж.</w:t>
      </w:r>
    </w:p>
    <w:p w:rsidR="00F77A0F" w:rsidRDefault="00F77A0F" w:rsidP="00F77A0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32B7" w:rsidRDefault="004832B7" w:rsidP="004832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B1528" w:rsidRDefault="003B1528" w:rsidP="004832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B1528" w:rsidRDefault="003B1528" w:rsidP="004832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B1528" w:rsidRDefault="003B1528" w:rsidP="004832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B1528" w:rsidRPr="003B1528" w:rsidRDefault="003B1528" w:rsidP="004832B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2289"/>
      </w:tblGrid>
      <w:tr w:rsidR="00456D7E" w:rsidRPr="00185D92" w:rsidTr="00B53AC1">
        <w:tc>
          <w:tcPr>
            <w:tcW w:w="5211" w:type="dxa"/>
          </w:tcPr>
          <w:p w:rsidR="00456D7E" w:rsidRPr="00185D92" w:rsidRDefault="00456D7E" w:rsidP="00456D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2289" w:type="dxa"/>
          </w:tcPr>
          <w:p w:rsidR="00456D7E" w:rsidRPr="00185D92" w:rsidRDefault="00456D7E" w:rsidP="00456D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456D7E" w:rsidRPr="00185D92" w:rsidTr="00B53AC1">
        <w:tc>
          <w:tcPr>
            <w:tcW w:w="5211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Әзірленді</w:t>
            </w: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56D7E" w:rsidRPr="00185D92" w:rsidTr="00B53AC1">
        <w:trPr>
          <w:trHeight w:val="102"/>
        </w:trPr>
        <w:tc>
          <w:tcPr>
            <w:tcW w:w="5211" w:type="dxa"/>
          </w:tcPr>
          <w:p w:rsidR="00456D7E" w:rsidRPr="00B12988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Дипломнан кейінгі білім беру бөлімінің меңгерушісі</w:t>
            </w: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Смаилова А.Ж.</w:t>
            </w:r>
          </w:p>
        </w:tc>
      </w:tr>
      <w:tr w:rsidR="00456D7E" w:rsidRPr="00185D92" w:rsidTr="00B53AC1">
        <w:tc>
          <w:tcPr>
            <w:tcW w:w="5211" w:type="dxa"/>
          </w:tcPr>
          <w:p w:rsidR="00456D7E" w:rsidRPr="00B12988" w:rsidRDefault="00456D7E" w:rsidP="00456D7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Тексерілді және келісілді</w:t>
            </w: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7E" w:rsidRPr="00185D92" w:rsidTr="00B53AC1">
        <w:tc>
          <w:tcPr>
            <w:tcW w:w="5211" w:type="dxa"/>
          </w:tcPr>
          <w:p w:rsidR="00456D7E" w:rsidRPr="00B12988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Төрағасының ғылыми-клиникалық және инновациялық қызметі жөніндегі орынбасары, м.ғ.к.</w:t>
            </w: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56D7E" w:rsidRPr="00185D92" w:rsidRDefault="00456D7E" w:rsidP="00456D7E">
            <w:pPr>
              <w:tabs>
                <w:tab w:val="left" w:pos="9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Чорманов А.Т.</w:t>
            </w:r>
          </w:p>
        </w:tc>
      </w:tr>
      <w:tr w:rsidR="00456D7E" w:rsidRPr="00185D92" w:rsidTr="00B53AC1">
        <w:tc>
          <w:tcPr>
            <w:tcW w:w="5211" w:type="dxa"/>
          </w:tcPr>
          <w:p w:rsidR="00456D7E" w:rsidRPr="00B12988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Ғалым хатшы</w:t>
            </w:r>
            <w:r w:rsidRPr="00185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б.ғ.к.</w:t>
            </w:r>
          </w:p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D7E" w:rsidRPr="00185D92" w:rsidRDefault="00456D7E" w:rsidP="00456D7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56D7E" w:rsidRPr="00185D92" w:rsidRDefault="00456D7E" w:rsidP="00456D7E">
            <w:pPr>
              <w:tabs>
                <w:tab w:val="left" w:pos="9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Аубакирова А.Т.</w:t>
            </w:r>
          </w:p>
        </w:tc>
      </w:tr>
    </w:tbl>
    <w:p w:rsidR="00323553" w:rsidRPr="00F77A0F" w:rsidRDefault="00323553" w:rsidP="003235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3553" w:rsidRDefault="00323553" w:rsidP="00323553">
      <w:pPr>
        <w:rPr>
          <w:b/>
          <w:bCs/>
          <w:sz w:val="26"/>
          <w:szCs w:val="26"/>
          <w:lang w:val="ru-RU"/>
        </w:rPr>
      </w:pPr>
    </w:p>
    <w:p w:rsidR="00F77A0F" w:rsidRDefault="00F77A0F" w:rsidP="00323553">
      <w:pPr>
        <w:rPr>
          <w:b/>
          <w:bCs/>
          <w:sz w:val="26"/>
          <w:szCs w:val="26"/>
          <w:lang w:val="ru-RU"/>
        </w:rPr>
      </w:pPr>
    </w:p>
    <w:p w:rsidR="00F77A0F" w:rsidRDefault="00F77A0F" w:rsidP="00323553">
      <w:pPr>
        <w:rPr>
          <w:b/>
          <w:bCs/>
          <w:sz w:val="26"/>
          <w:szCs w:val="26"/>
          <w:lang w:val="ru-RU"/>
        </w:rPr>
      </w:pPr>
    </w:p>
    <w:p w:rsidR="00F77A0F" w:rsidRDefault="00F77A0F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B2497B" w:rsidRDefault="00B2497B" w:rsidP="00323553">
      <w:pPr>
        <w:rPr>
          <w:b/>
          <w:bCs/>
          <w:sz w:val="26"/>
          <w:szCs w:val="26"/>
          <w:lang w:val="ru-RU"/>
        </w:rPr>
      </w:pPr>
    </w:p>
    <w:p w:rsidR="00F77A0F" w:rsidRDefault="00F77A0F" w:rsidP="00323553">
      <w:pPr>
        <w:rPr>
          <w:b/>
          <w:bCs/>
          <w:sz w:val="26"/>
          <w:szCs w:val="26"/>
          <w:lang w:val="ru-RU"/>
        </w:rPr>
      </w:pPr>
    </w:p>
    <w:p w:rsidR="00F77A0F" w:rsidRPr="00456D7E" w:rsidRDefault="00456D7E" w:rsidP="00F77A0F">
      <w:pPr>
        <w:shd w:val="clear" w:color="auto" w:fill="FFFFFF"/>
        <w:ind w:left="4018"/>
        <w:rPr>
          <w:rFonts w:ascii="Times New Roman" w:hAnsi="Times New Roman"/>
          <w:b/>
          <w:bCs/>
          <w:spacing w:val="-14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pacing w:val="-14"/>
          <w:sz w:val="28"/>
          <w:szCs w:val="28"/>
          <w:lang w:val="kk-KZ"/>
        </w:rPr>
        <w:lastRenderedPageBreak/>
        <w:t>Мазмұны</w:t>
      </w:r>
    </w:p>
    <w:p w:rsidR="00235E50" w:rsidRPr="00235E50" w:rsidRDefault="00235E50" w:rsidP="00F77A0F">
      <w:pPr>
        <w:shd w:val="clear" w:color="auto" w:fill="FFFFFF"/>
        <w:ind w:left="4018"/>
        <w:rPr>
          <w:rFonts w:ascii="Times New Roman" w:hAnsi="Times New Roman"/>
          <w:sz w:val="28"/>
          <w:szCs w:val="28"/>
          <w:lang w:val="ru-RU"/>
        </w:rPr>
      </w:pPr>
    </w:p>
    <w:p w:rsidR="00F77A0F" w:rsidRPr="009157E6" w:rsidRDefault="00456D7E" w:rsidP="00F77A0F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before="197" w:after="0" w:line="398" w:lineRule="exact"/>
        <w:ind w:left="5"/>
        <w:jc w:val="left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  <w:lang w:val="ru-RU"/>
        </w:rPr>
        <w:t>Ұғымдар және анықтамалар</w:t>
      </w:r>
      <w:r w:rsidR="00F77A0F" w:rsidRPr="00A91F5F">
        <w:rPr>
          <w:rFonts w:ascii="Times New Roman" w:hAnsi="Times New Roman"/>
          <w:sz w:val="28"/>
          <w:szCs w:val="28"/>
        </w:rPr>
        <w:tab/>
        <w:t>4</w:t>
      </w:r>
    </w:p>
    <w:p w:rsidR="009157E6" w:rsidRPr="00A91F5F" w:rsidRDefault="009157E6" w:rsidP="009157E6">
      <w:pPr>
        <w:widowControl w:val="0"/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before="197" w:after="0" w:line="398" w:lineRule="exact"/>
        <w:ind w:left="5"/>
        <w:jc w:val="left"/>
        <w:rPr>
          <w:rFonts w:ascii="Times New Roman" w:hAnsi="Times New Roman"/>
          <w:spacing w:val="-33"/>
          <w:sz w:val="28"/>
          <w:szCs w:val="28"/>
        </w:rPr>
      </w:pPr>
    </w:p>
    <w:p w:rsidR="00F77A0F" w:rsidRPr="009157E6" w:rsidRDefault="00456D7E" w:rsidP="00F77A0F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after="0" w:line="398" w:lineRule="exact"/>
        <w:ind w:left="5"/>
        <w:jc w:val="left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  <w:lang w:val="ru-RU"/>
        </w:rPr>
        <w:t>Кіріспе</w:t>
      </w:r>
      <w:r w:rsidR="00F77A0F" w:rsidRPr="00A91F5F">
        <w:rPr>
          <w:rFonts w:ascii="Times New Roman" w:hAnsi="Times New Roman"/>
          <w:sz w:val="28"/>
          <w:szCs w:val="28"/>
        </w:rPr>
        <w:tab/>
      </w:r>
      <w:r w:rsidR="00235E50">
        <w:rPr>
          <w:rFonts w:ascii="Times New Roman" w:hAnsi="Times New Roman"/>
          <w:sz w:val="28"/>
          <w:szCs w:val="28"/>
          <w:lang w:val="ru-RU"/>
        </w:rPr>
        <w:t>6</w:t>
      </w:r>
    </w:p>
    <w:p w:rsidR="009157E6" w:rsidRPr="00A91F5F" w:rsidRDefault="009157E6" w:rsidP="009157E6">
      <w:pPr>
        <w:widowControl w:val="0"/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after="0" w:line="398" w:lineRule="exact"/>
        <w:ind w:left="5"/>
        <w:jc w:val="left"/>
        <w:rPr>
          <w:rFonts w:ascii="Times New Roman" w:hAnsi="Times New Roman"/>
          <w:spacing w:val="-22"/>
          <w:sz w:val="28"/>
          <w:szCs w:val="28"/>
        </w:rPr>
      </w:pPr>
    </w:p>
    <w:p w:rsidR="00A91F5F" w:rsidRPr="00456D7E" w:rsidRDefault="00456D7E" w:rsidP="00A91F5F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after="0"/>
        <w:ind w:left="5"/>
        <w:jc w:val="left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  <w:lang w:val="ru-RU"/>
        </w:rPr>
        <w:t>Оқу</w:t>
      </w:r>
      <w:r w:rsidRPr="00456D7E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>процесін</w:t>
      </w:r>
      <w:r w:rsidRPr="00456D7E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>ұйымдастыру</w:t>
      </w:r>
      <w:r w:rsidRPr="00456D7E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>және</w:t>
      </w:r>
      <w:r w:rsidRPr="00456D7E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>құрылымы</w:t>
      </w:r>
      <w:r w:rsidR="00F77A0F" w:rsidRPr="00456D7E">
        <w:rPr>
          <w:rFonts w:ascii="Times New Roman" w:hAnsi="Times New Roman"/>
          <w:sz w:val="28"/>
          <w:szCs w:val="28"/>
        </w:rPr>
        <w:tab/>
      </w:r>
      <w:r w:rsidR="00235E50" w:rsidRPr="00456D7E">
        <w:rPr>
          <w:rFonts w:ascii="Times New Roman" w:hAnsi="Times New Roman"/>
          <w:sz w:val="28"/>
          <w:szCs w:val="28"/>
        </w:rPr>
        <w:t>8</w:t>
      </w:r>
      <w:r w:rsidR="00A91F5F" w:rsidRPr="00456D7E">
        <w:rPr>
          <w:rFonts w:ascii="Times New Roman" w:hAnsi="Times New Roman"/>
          <w:spacing w:val="-21"/>
          <w:sz w:val="28"/>
          <w:szCs w:val="28"/>
        </w:rPr>
        <w:t xml:space="preserve"> </w:t>
      </w:r>
    </w:p>
    <w:p w:rsidR="009157E6" w:rsidRPr="00456D7E" w:rsidRDefault="009157E6" w:rsidP="009157E6">
      <w:pPr>
        <w:widowControl w:val="0"/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after="0"/>
        <w:ind w:left="5"/>
        <w:jc w:val="left"/>
        <w:rPr>
          <w:rFonts w:ascii="Times New Roman" w:hAnsi="Times New Roman"/>
          <w:spacing w:val="-21"/>
          <w:sz w:val="28"/>
          <w:szCs w:val="28"/>
        </w:rPr>
      </w:pPr>
    </w:p>
    <w:p w:rsidR="00F77A0F" w:rsidRPr="00A91F5F" w:rsidRDefault="0096698B" w:rsidP="00A91F5F">
      <w:pPr>
        <w:widowControl w:val="0"/>
        <w:shd w:val="clear" w:color="auto" w:fill="FFFFFF"/>
        <w:tabs>
          <w:tab w:val="left" w:pos="235"/>
          <w:tab w:val="left" w:leader="dot" w:pos="9624"/>
        </w:tabs>
        <w:autoSpaceDE w:val="0"/>
        <w:autoSpaceDN w:val="0"/>
        <w:adjustRightInd w:val="0"/>
        <w:spacing w:after="0"/>
        <w:ind w:left="5"/>
        <w:jc w:val="left"/>
        <w:rPr>
          <w:rFonts w:ascii="Times New Roman" w:hAnsi="Times New Roman"/>
          <w:spacing w:val="-21"/>
          <w:sz w:val="28"/>
          <w:szCs w:val="28"/>
          <w:lang w:val="ru-RU"/>
        </w:rPr>
      </w:pPr>
      <w:r w:rsidRPr="00A91F5F">
        <w:rPr>
          <w:rFonts w:ascii="Times New Roman" w:hAnsi="Times New Roman"/>
          <w:sz w:val="28"/>
          <w:szCs w:val="28"/>
          <w:lang w:val="ru-RU"/>
        </w:rPr>
        <w:t>4.</w:t>
      </w:r>
      <w:r w:rsidR="00456D7E">
        <w:rPr>
          <w:rFonts w:ascii="Times New Roman" w:hAnsi="Times New Roman"/>
          <w:sz w:val="28"/>
          <w:szCs w:val="28"/>
          <w:lang w:val="ru-RU"/>
        </w:rPr>
        <w:t>Танысу парағы</w:t>
      </w:r>
      <w:r w:rsidRPr="00A91F5F">
        <w:rPr>
          <w:rFonts w:ascii="Times New Roman" w:hAnsi="Times New Roman"/>
          <w:sz w:val="28"/>
          <w:szCs w:val="28"/>
          <w:lang w:val="ru-RU"/>
        </w:rPr>
        <w:tab/>
        <w:t>1</w:t>
      </w:r>
      <w:r w:rsidR="009157E6">
        <w:rPr>
          <w:rFonts w:ascii="Times New Roman" w:hAnsi="Times New Roman"/>
          <w:sz w:val="28"/>
          <w:szCs w:val="28"/>
          <w:lang w:val="ru-RU"/>
        </w:rPr>
        <w:t>2</w:t>
      </w:r>
    </w:p>
    <w:p w:rsidR="00F77A0F" w:rsidRPr="00A91F5F" w:rsidRDefault="00F77A0F" w:rsidP="00323553">
      <w:pPr>
        <w:rPr>
          <w:b/>
          <w:bCs/>
          <w:sz w:val="28"/>
          <w:szCs w:val="28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EE2692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7A0F" w:rsidRDefault="00F77A0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1F5F" w:rsidRDefault="00A91F5F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5E50" w:rsidRDefault="00235E50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6D7E" w:rsidRDefault="00456D7E" w:rsidP="0032355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3553" w:rsidRPr="00A91F5F" w:rsidRDefault="00323553" w:rsidP="00B2497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Понятия и определения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Академический календарь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91F5F">
        <w:rPr>
          <w:rFonts w:ascii="Times New Roman" w:hAnsi="Times New Roman"/>
          <w:b/>
          <w:sz w:val="28"/>
          <w:szCs w:val="28"/>
        </w:rPr>
        <w:t>AcademicCalendar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-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Академический период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91F5F">
        <w:rPr>
          <w:rFonts w:ascii="Times New Roman" w:hAnsi="Times New Roman"/>
          <w:b/>
          <w:sz w:val="28"/>
          <w:szCs w:val="28"/>
        </w:rPr>
        <w:t>Term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-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Академическая</w:t>
      </w:r>
      <w:r w:rsidRPr="00A91F5F">
        <w:rPr>
          <w:rFonts w:ascii="Times New Roman" w:hAnsi="Times New Roman"/>
          <w:b/>
          <w:bCs/>
          <w:sz w:val="28"/>
          <w:szCs w:val="28"/>
        </w:rPr>
        <w:t> </w:t>
      </w: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свобода-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Академическая степень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91F5F">
        <w:rPr>
          <w:rFonts w:ascii="Times New Roman" w:hAnsi="Times New Roman"/>
          <w:b/>
          <w:sz w:val="28"/>
          <w:szCs w:val="28"/>
        </w:rPr>
        <w:t>Degree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- степень, присуждаемая организациями образования обучающимся, освоившим соответствующие образовательные учебные программы, по результатам итоговой аттестации;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Академический час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время контактной работы обучающегося с преподавателем по расписанию на всех видах учебных занятий (аудиторная работа) или по отдельно утвержденному графику;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Активные раздаточные материалы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(АРМ) (</w:t>
      </w:r>
      <w:r w:rsidRPr="00A91F5F">
        <w:rPr>
          <w:rFonts w:ascii="Times New Roman" w:hAnsi="Times New Roman"/>
          <w:b/>
          <w:sz w:val="28"/>
          <w:szCs w:val="28"/>
        </w:rPr>
        <w:t>Hand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91F5F">
        <w:rPr>
          <w:rFonts w:ascii="Times New Roman" w:hAnsi="Times New Roman"/>
          <w:b/>
          <w:sz w:val="28"/>
          <w:szCs w:val="28"/>
        </w:rPr>
        <w:t>outs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- наглядные иллюстрационные материалы, раздаваемые на учебных занятиях для мотивации обучающегося к творческому успешному усвоению темы (тезисы лекции, ссылки, слайды, примеры, глоссарий, задания для самостоятельной работы);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Итоговая аттестация обучающихся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91F5F">
        <w:rPr>
          <w:rFonts w:ascii="Times New Roman" w:hAnsi="Times New Roman"/>
          <w:b/>
          <w:sz w:val="28"/>
          <w:szCs w:val="28"/>
        </w:rPr>
        <w:t>QualificationExamination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 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Промежуточная аттестация обучающихся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Учебные достижения обучающихся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-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Контроль учебных достижений обучающихся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Текущий контроль успеваемости обучающихся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систематическая проверка знаний обучающихся в соответствии с учебной программой, проводимая </w:t>
      </w:r>
      <w:r w:rsidRPr="00A91F5F">
        <w:rPr>
          <w:rFonts w:ascii="Times New Roman" w:hAnsi="Times New Roman"/>
          <w:sz w:val="28"/>
          <w:szCs w:val="28"/>
          <w:lang w:val="ru-RU"/>
        </w:rPr>
        <w:lastRenderedPageBreak/>
        <w:t>преподавателем на аудиторных и внеаудиторных занятиях в течение академического периода;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Двудипломное образование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возможность параллельного обучения по двум учебным планам (образовательным программам) с целью получения двух равноценных дипломов (</w:t>
      </w:r>
      <w:r w:rsidRPr="00A91F5F">
        <w:rPr>
          <w:rFonts w:ascii="Times New Roman" w:hAnsi="Times New Roman"/>
          <w:sz w:val="28"/>
          <w:szCs w:val="28"/>
        </w:rPr>
        <w:t>DoubleMajor</w:t>
      </w:r>
      <w:r w:rsidRPr="00A91F5F">
        <w:rPr>
          <w:rFonts w:ascii="Times New Roman" w:hAnsi="Times New Roman"/>
          <w:sz w:val="28"/>
          <w:szCs w:val="28"/>
          <w:lang w:val="ru-RU"/>
        </w:rPr>
        <w:t>) или одного основного и второго дополнительного дипломов (</w:t>
      </w:r>
      <w:r w:rsidRPr="00A91F5F">
        <w:rPr>
          <w:rFonts w:ascii="Times New Roman" w:hAnsi="Times New Roman"/>
          <w:sz w:val="28"/>
          <w:szCs w:val="28"/>
        </w:rPr>
        <w:t>Major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91F5F">
        <w:rPr>
          <w:rFonts w:ascii="Times New Roman" w:hAnsi="Times New Roman"/>
          <w:sz w:val="28"/>
          <w:szCs w:val="28"/>
        </w:rPr>
        <w:t>Minor</w:t>
      </w:r>
      <w:r w:rsidRPr="00A91F5F">
        <w:rPr>
          <w:rFonts w:ascii="Times New Roman" w:hAnsi="Times New Roman"/>
          <w:sz w:val="28"/>
          <w:szCs w:val="28"/>
          <w:lang w:val="ru-RU"/>
        </w:rPr>
        <w:t>);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Индивидуальный учебный план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учебный план, формируемый на каждый учебный год обучающимся самостоятельно с помощью эдвайзера на основании типового учебного плана и каталога элективных дисциплин;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Итоговый контроль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– контроль учебных достижений обучающихся с целью оценки качества освоения ими программы учебной дисциплины, проводимый в период промежуточной аттестации в форме экзамена, если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9"/>
      </w:tblGrid>
      <w:tr w:rsidR="00323553" w:rsidRPr="00802E87" w:rsidTr="00F97350">
        <w:trPr>
          <w:trHeight w:val="247"/>
        </w:trPr>
        <w:tc>
          <w:tcPr>
            <w:tcW w:w="9669" w:type="dxa"/>
          </w:tcPr>
          <w:p w:rsidR="00323553" w:rsidRPr="00A91F5F" w:rsidRDefault="00323553" w:rsidP="00323553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F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Квалификационная характеристика </w:t>
            </w:r>
            <w:r w:rsidRPr="00A91F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перечень знаний, умений и практических навыков, которыми владеет специалист </w:t>
            </w:r>
          </w:p>
        </w:tc>
      </w:tr>
    </w:tbl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Балльно-рейтинговая буквенная система оценки учебных достижений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Самостоятельная работа обучающегося под руководством преподавателя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(далее - СРОП) 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внеаудиторная работа обучающегося под руководством преподавателя, проводимая по утвержденному графику; в зависимости от категории обучающихся она подразделяется на: самостоятельную работу резидента под руководством преподавателя (далее - СРРП);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sz w:val="28"/>
          <w:szCs w:val="28"/>
          <w:lang w:val="ru-RU"/>
        </w:rPr>
        <w:t>Слушатель резидентуры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– специалист, осваивающий образовательные учебные программы послевузовского углубленного медицинского образования по клиническим специальностям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Рабочий учебный план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- документ,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Описание дисциплины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(</w:t>
      </w:r>
      <w:r w:rsidRPr="00A91F5F">
        <w:rPr>
          <w:rFonts w:ascii="Times New Roman" w:hAnsi="Times New Roman"/>
          <w:b/>
          <w:sz w:val="28"/>
          <w:szCs w:val="28"/>
        </w:rPr>
        <w:t>CourseDescription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 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краткое описание дисциплины (состоит из 5-8 предложений), включающее в себя цели, задачи и содержание дисциплины;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Пререквизиты (</w:t>
      </w:r>
      <w:r w:rsidRPr="00A91F5F">
        <w:rPr>
          <w:rFonts w:ascii="Times New Roman" w:hAnsi="Times New Roman"/>
          <w:b/>
          <w:bCs/>
          <w:sz w:val="28"/>
          <w:szCs w:val="28"/>
        </w:rPr>
        <w:t>Prerequisite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) 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дисциплины, содержащие знания, умения и навыки, необходимые для освоения изучаемой дисциплины;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Постреквизиты (</w:t>
      </w:r>
      <w:r w:rsidRPr="00A91F5F">
        <w:rPr>
          <w:rFonts w:ascii="Times New Roman" w:hAnsi="Times New Roman"/>
          <w:b/>
          <w:bCs/>
          <w:sz w:val="28"/>
          <w:szCs w:val="28"/>
        </w:rPr>
        <w:t>Postrequisite</w:t>
      </w: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дисциплины, для изучения которых требуются знания, умения и навыки, приобретаемые по завершении изучения данной дисциплины;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Программа дисциплины (</w:t>
      </w:r>
      <w:r w:rsidRPr="00A91F5F">
        <w:rPr>
          <w:rFonts w:ascii="Times New Roman" w:hAnsi="Times New Roman"/>
          <w:b/>
          <w:bCs/>
          <w:sz w:val="28"/>
          <w:szCs w:val="28"/>
        </w:rPr>
        <w:t>Syllabus</w:t>
      </w: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учебная программа, включающая в себя описание изучаемой дисциплины, цели и задачи дисциплины, краткое ее содержание, темы и продолжительность их изучения, задания </w:t>
      </w:r>
      <w:r w:rsidRPr="00A91F5F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самостоятельной работы, время консультаций, расписание проверок знаний обучающихся, требования преподавателя, критерии оценки знаний обучающихся и список литературы;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sz w:val="28"/>
          <w:szCs w:val="28"/>
          <w:lang w:val="ru-RU"/>
        </w:rPr>
        <w:t>Учебно-методический комплекс дисциплины (УМКД) –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документ, состоящий из силлабуса, краткого конспекта лекций, заданий для практических, семинарских занятий и самостоятельной работы слушателя резидентуры, учебно-практический материал для самостоятельной работы по темам и видам занятий (кейсы, сборники задач, статьи для анализа и т.д.).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Транскрипт (</w:t>
      </w:r>
      <w:r w:rsidRPr="00A91F5F">
        <w:rPr>
          <w:rFonts w:ascii="Times New Roman" w:hAnsi="Times New Roman"/>
          <w:b/>
          <w:bCs/>
          <w:sz w:val="28"/>
          <w:szCs w:val="28"/>
        </w:rPr>
        <w:t>Transcript</w:t>
      </w: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b/>
          <w:sz w:val="28"/>
          <w:szCs w:val="28"/>
        </w:rPr>
        <w:t> </w:t>
      </w:r>
      <w:r w:rsidRPr="00A91F5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A91F5F">
        <w:rPr>
          <w:rFonts w:ascii="Times New Roman" w:hAnsi="Times New Roman"/>
          <w:sz w:val="28"/>
          <w:szCs w:val="28"/>
          <w:lang w:val="ru-RU"/>
        </w:rPr>
        <w:t xml:space="preserve"> документ, содержащий перечень освоенных дисциплин за соответствующий период обучения с указанием кредитов и оценок в буквенном и цифровом выражении;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Типовой учебный план</w:t>
      </w:r>
      <w:r w:rsidRPr="00A91F5F">
        <w:rPr>
          <w:rFonts w:ascii="Times New Roman" w:hAnsi="Times New Roman"/>
          <w:bCs/>
          <w:sz w:val="28"/>
          <w:szCs w:val="28"/>
        </w:rPr>
        <w:t> </w:t>
      </w:r>
      <w:r w:rsidRPr="00A91F5F">
        <w:rPr>
          <w:rFonts w:ascii="Times New Roman" w:hAnsi="Times New Roman"/>
          <w:bCs/>
          <w:sz w:val="28"/>
          <w:szCs w:val="28"/>
          <w:lang w:val="ru-RU"/>
        </w:rPr>
        <w:t>- документ, регламентирующий перечень и объем учебных дисциплин профессиональной учебной программы образования, порядок их изучения и формы контроля.</w:t>
      </w:r>
    </w:p>
    <w:p w:rsidR="00323553" w:rsidRPr="00A91F5F" w:rsidRDefault="00323553" w:rsidP="00323553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Эдвайзер (</w:t>
      </w:r>
      <w:r w:rsidRPr="00A91F5F">
        <w:rPr>
          <w:rFonts w:ascii="Times New Roman" w:hAnsi="Times New Roman"/>
          <w:b/>
          <w:bCs/>
          <w:sz w:val="28"/>
          <w:szCs w:val="28"/>
        </w:rPr>
        <w:t>Advisor</w:t>
      </w: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A91F5F">
        <w:rPr>
          <w:rFonts w:ascii="Times New Roman" w:hAnsi="Times New Roman"/>
          <w:sz w:val="28"/>
          <w:szCs w:val="28"/>
        </w:rPr>
        <w:t> </w:t>
      </w:r>
      <w:r w:rsidRPr="00A91F5F">
        <w:rPr>
          <w:rFonts w:ascii="Times New Roman" w:hAnsi="Times New Roman"/>
          <w:sz w:val="28"/>
          <w:szCs w:val="28"/>
          <w:lang w:val="ru-RU"/>
        </w:rPr>
        <w:t>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обучения;</w:t>
      </w:r>
    </w:p>
    <w:p w:rsidR="00323553" w:rsidRPr="00A91F5F" w:rsidRDefault="00323553" w:rsidP="003235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3553" w:rsidRPr="00A91F5F" w:rsidRDefault="00323553" w:rsidP="00323553">
      <w:pPr>
        <w:pStyle w:val="Default"/>
        <w:jc w:val="center"/>
        <w:rPr>
          <w:b/>
          <w:bCs/>
          <w:sz w:val="28"/>
          <w:szCs w:val="28"/>
        </w:rPr>
      </w:pPr>
      <w:r w:rsidRPr="00A91F5F">
        <w:rPr>
          <w:b/>
          <w:bCs/>
          <w:sz w:val="28"/>
          <w:szCs w:val="28"/>
        </w:rPr>
        <w:t>ВВЕДЕНИЕ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</w:p>
    <w:p w:rsidR="00323553" w:rsidRPr="00A91F5F" w:rsidRDefault="00323553" w:rsidP="00323553">
      <w:pPr>
        <w:pStyle w:val="Default"/>
        <w:ind w:firstLine="709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Целью Академической политики образовательных программ резидентуры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sz w:val="28"/>
          <w:szCs w:val="28"/>
        </w:rPr>
        <w:t xml:space="preserve"> является регламентация учебного процесса, создания системы контроля над качеством подготовки, упорядочение прав и ответственности слушателей резидентуры.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Академическая политика обязательна для исполнения всеми структурными подразделениями и должностными лицами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sz w:val="28"/>
          <w:szCs w:val="28"/>
        </w:rPr>
        <w:t xml:space="preserve">. Нарушение требований Академической политики является основанием для применения к должностным лицам университета мер дисциплинарного взыскания в соответствии с действующим законодательством Республики Казахстан и внутренними нормативными документами.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Академическая политика вступает в силу после утверждения Ученым Советом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sz w:val="28"/>
          <w:szCs w:val="28"/>
        </w:rPr>
        <w:t xml:space="preserve">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Центр руководствуется действующим законодательством РК.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Вопросы, не регламентированные Академической политикой, решаются Ученым советом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Сызганова».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Академическая политика составлена на основании: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1) Конституция Республики Казахстан от 30 августа 1995 года.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2) Кодекс Республики Казахстан «О здоровье народа и системе здравоохранения» от 18 сентября 2009 года №193-IV 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lastRenderedPageBreak/>
        <w:t xml:space="preserve">3) Закон Республики Казахстан «Об образовании» от </w:t>
      </w:r>
      <w:r w:rsidR="00EE2692" w:rsidRPr="00A91F5F">
        <w:rPr>
          <w:sz w:val="28"/>
          <w:szCs w:val="28"/>
        </w:rPr>
        <w:t>27 июля 2007</w:t>
      </w:r>
      <w:r w:rsidRPr="00A91F5F">
        <w:rPr>
          <w:sz w:val="28"/>
          <w:szCs w:val="28"/>
        </w:rPr>
        <w:t xml:space="preserve"> года        №</w:t>
      </w:r>
      <w:r w:rsidR="00EE2692" w:rsidRPr="00A91F5F">
        <w:rPr>
          <w:sz w:val="28"/>
          <w:szCs w:val="28"/>
        </w:rPr>
        <w:t>319-111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4) </w:t>
      </w:r>
      <w:r w:rsidR="00EE2692" w:rsidRPr="00A91F5F">
        <w:rPr>
          <w:sz w:val="28"/>
          <w:szCs w:val="28"/>
        </w:rPr>
        <w:t>Приказ Министерства образования и науки РК от 11 февраля 2019г №65 « об утверждении методических рекомендаций по определению соответствия классификатора специальностей высшего и послевузовского образования РК и классификатора направлений подготовки кадров с высшим или послевузовским образованием РК»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5) Приказ Министра образования и науки Республики Казахстан от 10 января 2008 года №8 «Об утверждении Правил признания и нострификации документов об образовании».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6) Приказ Министра здравоохранения Республики Казахстан от </w:t>
      </w:r>
      <w:r w:rsidR="00EE2692" w:rsidRPr="00A91F5F">
        <w:rPr>
          <w:sz w:val="28"/>
          <w:szCs w:val="28"/>
        </w:rPr>
        <w:t>18сентября</w:t>
      </w:r>
      <w:r w:rsidRPr="00A91F5F">
        <w:rPr>
          <w:sz w:val="28"/>
          <w:szCs w:val="28"/>
        </w:rPr>
        <w:t xml:space="preserve"> 20</w:t>
      </w:r>
      <w:r w:rsidR="00EE2692" w:rsidRPr="00A91F5F">
        <w:rPr>
          <w:sz w:val="28"/>
          <w:szCs w:val="28"/>
        </w:rPr>
        <w:t>18</w:t>
      </w:r>
      <w:r w:rsidRPr="00A91F5F">
        <w:rPr>
          <w:sz w:val="28"/>
          <w:szCs w:val="28"/>
        </w:rPr>
        <w:t xml:space="preserve"> года №</w:t>
      </w:r>
      <w:r w:rsidR="00EE2692" w:rsidRPr="00A91F5F">
        <w:rPr>
          <w:sz w:val="28"/>
          <w:szCs w:val="28"/>
        </w:rPr>
        <w:t>2КР ДСМ-16</w:t>
      </w:r>
      <w:r w:rsidRPr="00A91F5F">
        <w:rPr>
          <w:sz w:val="28"/>
          <w:szCs w:val="28"/>
        </w:rPr>
        <w:t xml:space="preserve"> «Об утверждении </w:t>
      </w:r>
      <w:r w:rsidR="00191B51" w:rsidRPr="00A91F5F">
        <w:rPr>
          <w:sz w:val="28"/>
          <w:szCs w:val="28"/>
        </w:rPr>
        <w:t>правилподготовки медицинских кадров в интернатуре и правил подготовки медицинских кадров</w:t>
      </w:r>
      <w:r w:rsidR="003A3801" w:rsidRPr="00A91F5F">
        <w:rPr>
          <w:sz w:val="28"/>
          <w:szCs w:val="28"/>
        </w:rPr>
        <w:t xml:space="preserve"> в резидентуре</w:t>
      </w:r>
      <w:r w:rsidRPr="00A91F5F">
        <w:rPr>
          <w:sz w:val="28"/>
          <w:szCs w:val="28"/>
        </w:rPr>
        <w:t xml:space="preserve">».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7) Типовыми правилами деятельности организаций высшего и послевузовского образования» от 17 мая 2013г. №499.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8) 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  </w:t>
      </w:r>
    </w:p>
    <w:p w:rsidR="00323553" w:rsidRPr="00A91F5F" w:rsidRDefault="003A3801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>9</w:t>
      </w:r>
      <w:r w:rsidR="00323553" w:rsidRPr="00A91F5F">
        <w:rPr>
          <w:sz w:val="28"/>
          <w:szCs w:val="28"/>
        </w:rPr>
        <w:t xml:space="preserve">) Постановление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образования». </w:t>
      </w:r>
    </w:p>
    <w:p w:rsidR="00323553" w:rsidRPr="00A91F5F" w:rsidRDefault="003A3801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>10</w:t>
      </w:r>
      <w:r w:rsidR="00323553" w:rsidRPr="00A91F5F">
        <w:rPr>
          <w:sz w:val="28"/>
          <w:szCs w:val="28"/>
        </w:rPr>
        <w:t xml:space="preserve">) Приказ Министра образования и науки Республики Казахстан Об утверждении видов и форм документов об образовании государственного образца и Правила их выдачи от 28 января 2015 года №39. </w:t>
      </w:r>
    </w:p>
    <w:p w:rsidR="00323553" w:rsidRPr="00A91F5F" w:rsidRDefault="003A3801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>11</w:t>
      </w:r>
      <w:r w:rsidR="00323553" w:rsidRPr="00A91F5F">
        <w:rPr>
          <w:sz w:val="28"/>
          <w:szCs w:val="28"/>
        </w:rPr>
        <w:t xml:space="preserve">) Приказ и.о. Министра образования и науки Республики Казахстан от 21 ноября 2007 года № 565 «Об утверждении Инструкции по оформлению документов об образовании». </w:t>
      </w:r>
    </w:p>
    <w:p w:rsidR="00323553" w:rsidRPr="00A91F5F" w:rsidRDefault="003A3801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>12</w:t>
      </w:r>
      <w:r w:rsidR="00323553" w:rsidRPr="00A91F5F">
        <w:rPr>
          <w:color w:val="auto"/>
          <w:sz w:val="28"/>
          <w:szCs w:val="28"/>
        </w:rPr>
        <w:t xml:space="preserve">) Приказ Министра образования и науки Республики Казахстан от 20 января 2015 года №19 «Об утверждении Правил перевода и восстановления обучающихся по типам организаций образования». </w:t>
      </w:r>
    </w:p>
    <w:p w:rsidR="00323553" w:rsidRPr="00A91F5F" w:rsidRDefault="003A3801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>13</w:t>
      </w:r>
      <w:r w:rsidR="00323553" w:rsidRPr="00A91F5F">
        <w:rPr>
          <w:color w:val="auto"/>
          <w:sz w:val="28"/>
          <w:szCs w:val="28"/>
        </w:rPr>
        <w:t xml:space="preserve">) Приказ Министра образования и науки Республики Казахстан от 4 декабря 2014 года №506 «Об утверждении Правил предоставления академических отпусков обучающимся в организациях образования». </w:t>
      </w:r>
    </w:p>
    <w:p w:rsidR="00323553" w:rsidRPr="00A91F5F" w:rsidRDefault="003A3801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>14</w:t>
      </w:r>
      <w:r w:rsidR="00323553" w:rsidRPr="00A91F5F">
        <w:rPr>
          <w:color w:val="auto"/>
          <w:sz w:val="28"/>
          <w:szCs w:val="28"/>
        </w:rPr>
        <w:t xml:space="preserve">) 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 </w:t>
      </w:r>
    </w:p>
    <w:p w:rsidR="00323553" w:rsidRPr="00A91F5F" w:rsidRDefault="003A3801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>15</w:t>
      </w:r>
      <w:r w:rsidR="00323553" w:rsidRPr="00A91F5F">
        <w:rPr>
          <w:color w:val="auto"/>
          <w:sz w:val="28"/>
          <w:szCs w:val="28"/>
        </w:rPr>
        <w:t xml:space="preserve">) 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 </w:t>
      </w:r>
    </w:p>
    <w:p w:rsidR="00323553" w:rsidRPr="00A91F5F" w:rsidRDefault="003A3801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>16</w:t>
      </w:r>
      <w:r w:rsidR="00323553" w:rsidRPr="00A91F5F">
        <w:rPr>
          <w:color w:val="auto"/>
          <w:sz w:val="28"/>
          <w:szCs w:val="28"/>
        </w:rPr>
        <w:t xml:space="preserve">) 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</w:p>
    <w:p w:rsidR="00323553" w:rsidRPr="00A91F5F" w:rsidRDefault="00323553" w:rsidP="001669E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1F5F">
        <w:rPr>
          <w:rFonts w:ascii="Times New Roman" w:hAnsi="Times New Roman"/>
          <w:b/>
          <w:bCs/>
          <w:sz w:val="28"/>
          <w:szCs w:val="28"/>
          <w:lang w:val="ru-RU"/>
        </w:rPr>
        <w:t>ОРГАНИЗАЦИЯ И СТРУКТУРА УЧЕБНОГО ПРОЦЕССА</w:t>
      </w:r>
    </w:p>
    <w:p w:rsidR="001669E7" w:rsidRPr="00A91F5F" w:rsidRDefault="001669E7" w:rsidP="001669E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1. Образовательная программа резидентуры содержит: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* теоретическое и клиническое обучение, включающее изучение базовых, смежных и профилирующих дисциплин;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* итоговую государственную аттестацию по завершении обучения в резидентуре.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* Продолжительность и сроки каждого учебного года указываются в Академическом календаре (AcademicCalendar), который издается и доводится до сведения слушателей резидентуры и преподавателей до начала учебного года.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* Расписание занятий на учебный год составляется на основании рабочих учебных планов. Расписание утверждается Заместителем председателя правления по научно – исследовательской деятельности по курации не позже, чем за 2 недели до начала занятий. На основании Расписания кафедры составляют график работы слушателей резидентуры на кафедре с указанием Ф.И.О. преподавателя, клинического наставника, куратора.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2. Основными организационными формами педагогической деятельности, используемыми для реализации образовательных программ резидентуры являются: </w:t>
      </w:r>
    </w:p>
    <w:p w:rsidR="00323553" w:rsidRPr="00A91F5F" w:rsidRDefault="00323553" w:rsidP="00323553">
      <w:pPr>
        <w:pStyle w:val="Default"/>
        <w:jc w:val="both"/>
        <w:rPr>
          <w:sz w:val="28"/>
          <w:szCs w:val="28"/>
        </w:rPr>
      </w:pPr>
      <w:r w:rsidRPr="00A91F5F">
        <w:rPr>
          <w:sz w:val="28"/>
          <w:szCs w:val="28"/>
        </w:rPr>
        <w:t xml:space="preserve">*Теоретическое обучение: лекции (обзорные, проблемные), семинары, работа в малых группах, групповые дискуссии, анализ ситуаций (CS – case-study), журнальный клуб (JC </w:t>
      </w:r>
      <w:r w:rsidRPr="00A91F5F">
        <w:rPr>
          <w:i/>
          <w:iCs/>
          <w:sz w:val="28"/>
          <w:szCs w:val="28"/>
        </w:rPr>
        <w:t xml:space="preserve">- </w:t>
      </w:r>
      <w:r w:rsidRPr="00A91F5F">
        <w:rPr>
          <w:sz w:val="28"/>
          <w:szCs w:val="28"/>
        </w:rPr>
        <w:t>Journalclub); тематический обзор литературы; учебная конференция; научно-исследовательский проект; учение через обучение (LT – learningbyteaching)</w:t>
      </w:r>
      <w:r w:rsidRPr="00A91F5F">
        <w:rPr>
          <w:i/>
          <w:iCs/>
          <w:sz w:val="28"/>
          <w:szCs w:val="28"/>
        </w:rPr>
        <w:t xml:space="preserve">; </w:t>
      </w:r>
      <w:r w:rsidRPr="00A91F5F">
        <w:rPr>
          <w:sz w:val="28"/>
          <w:szCs w:val="28"/>
        </w:rPr>
        <w:t>публикация научной статьи.</w:t>
      </w:r>
      <w:r w:rsidRPr="00A91F5F">
        <w:rPr>
          <w:color w:val="auto"/>
          <w:sz w:val="28"/>
          <w:szCs w:val="28"/>
        </w:rPr>
        <w:t xml:space="preserve">PatientSurvey); обсуждение клинического случая (CbD – CasebasedDiscussion), ведение учетно-отчетной документации; участие в обходах и клинических конференциях; симуляционное обучение; работа со стандартизированными пациентами (SP), курация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* Самостоятельная работа слушателя резидентуры (СРР) </w:t>
      </w:r>
      <w:r w:rsidRPr="00A91F5F">
        <w:rPr>
          <w:b/>
          <w:bCs/>
          <w:color w:val="auto"/>
          <w:sz w:val="28"/>
          <w:szCs w:val="28"/>
        </w:rPr>
        <w:t xml:space="preserve">– </w:t>
      </w:r>
      <w:r w:rsidRPr="00A91F5F">
        <w:rPr>
          <w:color w:val="auto"/>
          <w:sz w:val="28"/>
          <w:szCs w:val="28"/>
        </w:rPr>
        <w:t xml:space="preserve">один из видов учебной работы, предполагающий самостоятельную работу обучающегося по каждому модулю/дисциплине, включенной в учебный план. В ходе самостоятельной работы слушатель резидентуры осваивает теоретический материал, закрепляет знание теоретического материала, практическим путем (дежурства, курация пациентов, освоение практических навыков и т.д.); 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 применяет полученные знания и умения для формирования собственной позиции, теории, модели (участие в научно-исследовательской работе). Контроль самостоятельной работы и оценка ее результатов организуется как единство двух форм: самоконтроль и самооценка; контроль и оценка со стороны преподавателя/клинического наставника/куратора.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3. Объем учебной нагрузки слушателя резидентуры измеряется в академических часах/кредитах, осваиваемых им в течение учебного года по каждой дисциплине.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lastRenderedPageBreak/>
        <w:t xml:space="preserve">4. Планирование учебной нагрузки ППС осуществляется в академических часах, представляющих собой время контактной работы преподавателя со слушателем резидентуры по расписанию на учебных занятиях. Один академический час равен 50 минутам.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5. Учебный год в резидентуре состоит из академических периодов, промежуточной аттестации, каникул и на выпускном курсе – итоговой аттестации.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6. Продолжительность академического периода в резидентуре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 - семестр.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7. Продолжительность каникул в течение учебного года составляет не менее 7 недель, за исключением выпускного курса.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8.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обучающихся формируется рабочий учебный план по специальности на учебный год.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9.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10. Индивидуальное планирование обучения осуществляется на весь период обучения под руководством кураторов.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11.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12. Силлабусы по дисциплинам (модулям) размещаются на электронном ресурсе не позднее, чем за 10 рабочих дней до начала семестра, в котором изучаются данные дисциплины (модули).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13. Выбор дисциплин (модулей) должен осуществляться с обязательным учетом последовательности изучения дисциплин. Слушатель резидентуры не может быть зарегистрирован на дисциплину, если в предыдущем семестре он не освоил пререквизиты к данной дисциплине.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14. Сформированный индивидуальный учебный план (ИУП) в 2-х экземплярах подписывается слушателем резидентуры и предоставляется куратору для согласования.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15. Куратор при отсутствии замечаний, подписывает ИУП и направляет на утверждение начальником отдела резидентуры. После утверждения начальником отдела резидентуры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16. Обучающийся имеет право изменять ИУП в рамках рабочего учебного плана специальности до начала теоретического обучения (в период проведения </w:t>
      </w:r>
      <w:r w:rsidRPr="00A91F5F">
        <w:rPr>
          <w:color w:val="auto"/>
          <w:sz w:val="28"/>
          <w:szCs w:val="28"/>
        </w:rPr>
        <w:lastRenderedPageBreak/>
        <w:t xml:space="preserve">регистрации на дисциплины, проводимом Офис-регистратором). Сроки регистрации указываются в Академическом календаре.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17. Слушателям резидентуры, обучавшимся в других организациях образования и науки в рамках академической мобильности освоенные кредиты засчитываются по соответствующему утвержденному учебному плану специальности. Для осуществления перезачета кредитов выпускающая кафедра на основании силлабусов дисциплин устанавливает эквивалентность содержания дисциплин (модулей), изученных в других организациях образования и науки, учебному плану вуза.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18. Летний семестр проводится продолжительностью не более 6 недель. На летний семестр, выносятся дисциплины, по которым слушатели резидентуры не освоили учебную программу, а также иные дисциплины, в том числе для слушателей резидентуры из других университетов. Обучение в летнем семестре осуществляется только на платной основе. Летний семестр предоставляет возможность слушателям резидентуры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пререквизитов, повысить свой средний балл успеваемости (GPA).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19. Чтобы освоить требуемые кредиты в сроки летнего семестра, слушатель резидентуры может зарегистрироваться не более чем на 6 (шесть) кредитов, не позднее, чем за две недели до начала летнего семестра.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20. Для академического руководства приказом руководителя организации, в течение одного месяца после зачисления, на основании решения Ученого совета приказом Председателя правления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 на учебный год каждому слушателю резидентуры назначается куратор.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21. Средняя продолжительность учебной нагрузки в день – 9 академических часов. Продолжительность учебной нагрузки в день может меняться, но не менее 5 и не более 12 астрономических часов. Средняя учебная нагрузка в неделю 54 академических часа, в месяц – 216 академических часов. Количество рабочих дней в неделю – 6 дней.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22.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пятницу – 9 академических часов, в субботу – 6 академических часов.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23.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24. Время отдыха. Общеустановленный выходной день – воскресенье. Каникулы между академическими годами обучения составляют не менее 8 недель, каникулы на заключительном году обучения предоставляются после итоговой аттестации продолжительностью не менее 4 недель.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lastRenderedPageBreak/>
        <w:t xml:space="preserve">25. Для допуска слушателя резидентуры к работе в клинических лечебно-профилактических учреждениях необходимы спецодежда, оформленная личная медицинская книжка и ознакомление с требованиями клинической базы.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26. Слушатели резидентуры выпускного курса не выполнившие требования индивидуального учебного плана, остаются на повторный год обучения без прохождения летнего семестра.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27. Оригинал трудовой книжки регистрируется и хранится в структуре, курирующей резидентуру весь период обучения в резидентуре.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28. 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29. Лица, обучавшиеся раннее в резидентуре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, могут восстановиться в число слушателей резидентуры. Обязательным условием восстановления является завершение обучающимися одного семестра.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30. Восстановление в число слушателей резидентуры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 и ликвидация разницы дисциплин в учебных планах осуществляется только на платной основе.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31. Восстановление слушателей резидентуры из других организаций образования и науки допускается при наличии соответствующих учебных групп по курсу обучения и специальности; при разнице учебных дисциплин, указанных в Справке, выдаваемой лицам, не завершившим обучение, с перечнем учебных дисциплин рабочего учебного плана – не более четырех учебных дисциплин/количество кредитов и при наличии пререквизитов, необходимых для освоения специальности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32. Процедура восстановления осуществляется в следующем порядке: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*Претендент/обучающийся подает заявление о восстановлении на имя Председателя правления 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, к заявлению о восстановлении прилагается Справка, выдаваемая лицам, не завершившим обучение (оригинал)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*Отдел резидентуры на основании справки определяет разницу дисциплин в учебных планах и в соответствии с освоеннымипререквизитами устанавливает курс обучения, проводит перезачет освоенных часов в соответствии с образовательной программой и утверждает индивидуальный учебный план обучающегося по согласованию с Офис-регистратором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*Издается приказ о восстановлении в число слушателей резидентуры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33. Слушатель резидентуры </w:t>
      </w:r>
      <w:r w:rsidR="00BC72C1" w:rsidRPr="00A91F5F">
        <w:rPr>
          <w:sz w:val="28"/>
          <w:szCs w:val="28"/>
        </w:rPr>
        <w:t>АО «Национальный научный центр хирургии им. А.Н. Сызганова»</w:t>
      </w:r>
      <w:r w:rsidRPr="00A91F5F">
        <w:rPr>
          <w:color w:val="auto"/>
          <w:sz w:val="28"/>
          <w:szCs w:val="28"/>
        </w:rPr>
        <w:t xml:space="preserve">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 </w:t>
      </w:r>
    </w:p>
    <w:p w:rsidR="00323553" w:rsidRPr="00A91F5F" w:rsidRDefault="00323553" w:rsidP="00323553">
      <w:pPr>
        <w:pStyle w:val="Default"/>
        <w:jc w:val="both"/>
        <w:rPr>
          <w:color w:val="auto"/>
          <w:sz w:val="28"/>
          <w:szCs w:val="28"/>
        </w:rPr>
      </w:pPr>
      <w:r w:rsidRPr="00A91F5F">
        <w:rPr>
          <w:color w:val="auto"/>
          <w:sz w:val="28"/>
          <w:szCs w:val="28"/>
        </w:rPr>
        <w:t xml:space="preserve">34.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 </w:t>
      </w:r>
    </w:p>
    <w:p w:rsidR="00323553" w:rsidRPr="00A91F5F" w:rsidRDefault="00323553" w:rsidP="003235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3553" w:rsidRPr="00F77A0F" w:rsidRDefault="00323553" w:rsidP="0032355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3082D" w:rsidRPr="002601BB" w:rsidRDefault="0073082D" w:rsidP="0073082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Танысу парағы</w:t>
      </w:r>
    </w:p>
    <w:p w:rsidR="0073082D" w:rsidRPr="002601BB" w:rsidRDefault="0073082D" w:rsidP="0073082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843"/>
        <w:gridCol w:w="4765"/>
        <w:gridCol w:w="1276"/>
        <w:gridCol w:w="1435"/>
      </w:tblGrid>
      <w:tr w:rsidR="0073082D" w:rsidRPr="002601BB" w:rsidTr="007A57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741E93" w:rsidRDefault="0073082D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2601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741E93" w:rsidRDefault="0073082D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741E93" w:rsidRDefault="0073082D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741E93" w:rsidRDefault="0073082D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741E93" w:rsidRDefault="0073082D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Қолы</w:t>
            </w:r>
          </w:p>
        </w:tc>
      </w:tr>
      <w:tr w:rsidR="0073082D" w:rsidRPr="002601BB" w:rsidTr="007A579C">
        <w:trPr>
          <w:trHeight w:val="1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82D" w:rsidRPr="002601BB" w:rsidTr="007A579C">
        <w:trPr>
          <w:trHeight w:val="1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5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5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1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22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2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19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13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17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2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82D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2601BB" w:rsidRDefault="0073082D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3082D" w:rsidRPr="00362870" w:rsidRDefault="0073082D" w:rsidP="0073082D">
      <w:pPr>
        <w:tabs>
          <w:tab w:val="left" w:pos="1701"/>
          <w:tab w:val="left" w:pos="2410"/>
        </w:tabs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3082D" w:rsidRPr="008E350E" w:rsidRDefault="0073082D" w:rsidP="0073082D">
      <w:pPr>
        <w:tabs>
          <w:tab w:val="left" w:pos="1152"/>
        </w:tabs>
        <w:rPr>
          <w:lang w:val="ru-RU"/>
        </w:rPr>
      </w:pPr>
    </w:p>
    <w:p w:rsidR="00F77A0F" w:rsidRDefault="00F77A0F" w:rsidP="00323553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7A0F" w:rsidRDefault="00F77A0F" w:rsidP="00323553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7A0F" w:rsidRDefault="00F77A0F" w:rsidP="00323553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F77A0F" w:rsidSect="003171AE">
      <w:headerReference w:type="default" r:id="rId7"/>
      <w:pgSz w:w="11906" w:h="16838" w:code="9"/>
      <w:pgMar w:top="1134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3A" w:rsidRDefault="00FA143A">
      <w:pPr>
        <w:spacing w:after="0"/>
      </w:pPr>
      <w:r>
        <w:separator/>
      </w:r>
    </w:p>
  </w:endnote>
  <w:endnote w:type="continuationSeparator" w:id="1">
    <w:p w:rsidR="00FA143A" w:rsidRDefault="00FA14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3A" w:rsidRDefault="00FA143A">
      <w:pPr>
        <w:spacing w:after="0"/>
      </w:pPr>
      <w:r>
        <w:separator/>
      </w:r>
    </w:p>
  </w:footnote>
  <w:footnote w:type="continuationSeparator" w:id="1">
    <w:p w:rsidR="00FA143A" w:rsidRDefault="00FA14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0" w:type="dxa"/>
      <w:tblInd w:w="-284" w:type="dxa"/>
      <w:tblLayout w:type="fixed"/>
      <w:tblLook w:val="04A0"/>
    </w:tblPr>
    <w:tblGrid>
      <w:gridCol w:w="1105"/>
      <w:gridCol w:w="7960"/>
      <w:gridCol w:w="1255"/>
    </w:tblGrid>
    <w:tr w:rsidR="003B1528" w:rsidTr="00B53AC1">
      <w:trPr>
        <w:cantSplit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B1528" w:rsidRDefault="003B1528" w:rsidP="00B53AC1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>
            <w:rPr>
              <w:noProof/>
              <w:sz w:val="16"/>
              <w:szCs w:val="16"/>
              <w:lang w:val="ru-RU"/>
            </w:rPr>
            <w:drawing>
              <wp:inline distT="0" distB="0" distL="0" distR="0">
                <wp:extent cx="532765" cy="485140"/>
                <wp:effectExtent l="19050" t="0" r="635" b="0"/>
                <wp:docPr id="1" name="Рисунок 2" descr="Syzganov_logo-2_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Syzganov_logo-2_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B1528" w:rsidRPr="00A800D7" w:rsidRDefault="003B1528" w:rsidP="00B53AC1">
          <w:pPr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val="kk-KZ"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</w:rPr>
            <w:t>АҚ «А.Н.СызғановатындағыҰлтты</w:t>
          </w:r>
          <w:r w:rsidRPr="00A800D7">
            <w:rPr>
              <w:rFonts w:ascii="Times New Roman" w:hAnsi="Times New Roman"/>
              <w:sz w:val="16"/>
              <w:szCs w:val="16"/>
              <w:lang w:val="kk-KZ"/>
            </w:rPr>
            <w:t>қ ғылыми хирургия орталығы</w:t>
          </w:r>
          <w:r w:rsidRPr="00A800D7">
            <w:rPr>
              <w:rFonts w:ascii="Times New Roman" w:hAnsi="Times New Roman"/>
              <w:sz w:val="16"/>
              <w:szCs w:val="16"/>
            </w:rPr>
            <w:t>»</w:t>
          </w:r>
          <w:r w:rsidRPr="00A800D7">
            <w:rPr>
              <w:rFonts w:ascii="Times New Roman" w:hAnsi="Times New Roman"/>
              <w:sz w:val="16"/>
              <w:szCs w:val="16"/>
              <w:lang w:val="kk-KZ"/>
            </w:rPr>
            <w:t>. Дипломнан кейінгі білім беру бөлімі</w:t>
          </w:r>
        </w:p>
        <w:p w:rsidR="003B1528" w:rsidRPr="00A800D7" w:rsidRDefault="003B1528" w:rsidP="00B53AC1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val="ru-RU"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  <w:lang w:val="ru-RU"/>
            </w:rPr>
            <w:t>АО «Национальный научный центр хирургии им. А.Н.Сызганова». Отдел постдипломного образования</w:t>
          </w:r>
        </w:p>
      </w:tc>
      <w:tc>
        <w:tcPr>
          <w:tcW w:w="1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B1528" w:rsidRPr="00A800D7" w:rsidRDefault="003B1528" w:rsidP="00B53AC1">
          <w:pPr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</w:rPr>
            <w:t>КП ОП-01-2021</w:t>
          </w:r>
        </w:p>
        <w:p w:rsidR="003B1528" w:rsidRDefault="003B1528" w:rsidP="00B53AC1">
          <w:pPr>
            <w:widowControl w:val="0"/>
            <w:tabs>
              <w:tab w:val="center" w:pos="851"/>
            </w:tabs>
            <w:autoSpaceDE w:val="0"/>
            <w:autoSpaceDN w:val="0"/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t xml:space="preserve">стр. </w: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begin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instrText xml:space="preserve"> PAGE </w:instrTex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separate"/>
          </w:r>
          <w:r w:rsidR="00456D7E">
            <w:rPr>
              <w:rFonts w:ascii="Times New Roman" w:hAnsi="Times New Roman"/>
              <w:noProof/>
              <w:snapToGrid w:val="0"/>
              <w:sz w:val="16"/>
              <w:szCs w:val="16"/>
            </w:rPr>
            <w:t>12</w: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end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t xml:space="preserve"> из </w: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begin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instrText xml:space="preserve"> NUMPAGES </w:instrTex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separate"/>
          </w:r>
          <w:r w:rsidR="00456D7E">
            <w:rPr>
              <w:rFonts w:ascii="Times New Roman" w:hAnsi="Times New Roman"/>
              <w:noProof/>
              <w:snapToGrid w:val="0"/>
              <w:sz w:val="16"/>
              <w:szCs w:val="16"/>
            </w:rPr>
            <w:t>12</w:t>
          </w:r>
          <w:r w:rsidR="009D08EF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end"/>
          </w:r>
        </w:p>
      </w:tc>
    </w:tr>
    <w:tr w:rsidR="003B1528" w:rsidRPr="00802E87" w:rsidTr="00B53AC1">
      <w:trPr>
        <w:cantSplit/>
        <w:trHeight w:val="239"/>
      </w:trPr>
      <w:tc>
        <w:tcPr>
          <w:tcW w:w="10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1528" w:rsidRDefault="003B1528" w:rsidP="00B53AC1">
          <w:pPr>
            <w:rPr>
              <w:rFonts w:ascii="Times New Roman" w:hAnsi="Times New Roman"/>
              <w:sz w:val="16"/>
              <w:szCs w:val="16"/>
              <w:lang w:eastAsia="ko-KR" w:bidi="ru-RU"/>
            </w:rPr>
          </w:pP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B1528" w:rsidRPr="00A800D7" w:rsidRDefault="003B1528" w:rsidP="003B1528">
          <w:pPr>
            <w:widowControl w:val="0"/>
            <w:autoSpaceDE w:val="0"/>
            <w:autoSpaceDN w:val="0"/>
            <w:spacing w:after="200" w:line="276" w:lineRule="auto"/>
            <w:jc w:val="center"/>
            <w:rPr>
              <w:rFonts w:ascii="Times New Roman" w:hAnsi="Times New Roman"/>
              <w:sz w:val="16"/>
              <w:szCs w:val="16"/>
              <w:lang w:val="kk-KZ" w:eastAsia="ko-KR" w:bidi="ru-RU"/>
            </w:rPr>
          </w:pPr>
          <w:r>
            <w:rPr>
              <w:rFonts w:ascii="Times New Roman" w:hAnsi="Times New Roman"/>
              <w:sz w:val="16"/>
              <w:szCs w:val="16"/>
              <w:lang w:val="kk-KZ"/>
            </w:rPr>
            <w:t xml:space="preserve">Положение об организации учебного процесса </w:t>
          </w:r>
        </w:p>
      </w:tc>
      <w:tc>
        <w:tcPr>
          <w:tcW w:w="1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1528" w:rsidRPr="002C54EA" w:rsidRDefault="003B1528" w:rsidP="00B53AC1">
          <w:pPr>
            <w:rPr>
              <w:rFonts w:ascii="Times New Roman" w:hAnsi="Times New Roman"/>
              <w:sz w:val="16"/>
              <w:szCs w:val="16"/>
              <w:lang w:val="ru-RU" w:eastAsia="ko-KR" w:bidi="ru-RU"/>
            </w:rPr>
          </w:pPr>
        </w:p>
      </w:tc>
    </w:tr>
  </w:tbl>
  <w:p w:rsidR="00F15BBE" w:rsidRPr="003171AE" w:rsidRDefault="00FA143A" w:rsidP="003171AE">
    <w:pPr>
      <w:pStyle w:val="a5"/>
      <w:spacing w:after="0"/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63"/>
    <w:multiLevelType w:val="hybridMultilevel"/>
    <w:tmpl w:val="841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181"/>
    <w:multiLevelType w:val="singleLevel"/>
    <w:tmpl w:val="12768F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17B42E8"/>
    <w:multiLevelType w:val="singleLevel"/>
    <w:tmpl w:val="8A3CA16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2B32271"/>
    <w:multiLevelType w:val="hybridMultilevel"/>
    <w:tmpl w:val="1A6E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D43"/>
    <w:multiLevelType w:val="hybridMultilevel"/>
    <w:tmpl w:val="E12E3ABE"/>
    <w:lvl w:ilvl="0" w:tplc="E8FCB1A6">
      <w:start w:val="1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2D4B5258"/>
    <w:multiLevelType w:val="hybridMultilevel"/>
    <w:tmpl w:val="03621AAA"/>
    <w:lvl w:ilvl="0" w:tplc="7AB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04A0A"/>
    <w:multiLevelType w:val="hybridMultilevel"/>
    <w:tmpl w:val="35765C02"/>
    <w:lvl w:ilvl="0" w:tplc="F2E00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 Condensed" w:hAnsi="Tw Cen MT Condensed" w:cs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72282"/>
    <w:multiLevelType w:val="hybridMultilevel"/>
    <w:tmpl w:val="4ADEBE5C"/>
    <w:lvl w:ilvl="0" w:tplc="C3A8A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978F0"/>
    <w:multiLevelType w:val="hybridMultilevel"/>
    <w:tmpl w:val="EE3AACDE"/>
    <w:lvl w:ilvl="0" w:tplc="02F2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E5BF2"/>
    <w:multiLevelType w:val="multilevel"/>
    <w:tmpl w:val="3DF2DE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BB37FD1"/>
    <w:multiLevelType w:val="hybridMultilevel"/>
    <w:tmpl w:val="9F96B9B6"/>
    <w:lvl w:ilvl="0" w:tplc="A3FEE3E8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53D7422"/>
    <w:multiLevelType w:val="multilevel"/>
    <w:tmpl w:val="1CA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54F8B"/>
    <w:multiLevelType w:val="hybridMultilevel"/>
    <w:tmpl w:val="99142C58"/>
    <w:lvl w:ilvl="0" w:tplc="F2E009E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w Cen MT Condensed" w:hAnsi="Tw Cen MT Condensed" w:cs="MS Mincho" w:hint="default"/>
        <w:color w:val="auto"/>
        <w:sz w:val="20"/>
      </w:rPr>
    </w:lvl>
    <w:lvl w:ilvl="1" w:tplc="615A4082" w:tentative="1">
      <w:start w:val="1"/>
      <w:numFmt w:val="bullet"/>
      <w:lvlText w:val="o"/>
      <w:lvlJc w:val="left"/>
      <w:pPr>
        <w:ind w:left="-927" w:hanging="360"/>
      </w:pPr>
      <w:rPr>
        <w:rFonts w:ascii="Courier New" w:hAnsi="Courier New" w:cs="Courier New" w:hint="default"/>
      </w:rPr>
    </w:lvl>
    <w:lvl w:ilvl="2" w:tplc="148CA024" w:tentative="1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3" w:tplc="2CB0A3EE" w:tentative="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4" w:tplc="92426340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5" w:tplc="EF541288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6" w:tplc="310CFD5E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7" w:tplc="87C04E76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8" w:tplc="73DE7088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</w:abstractNum>
  <w:abstractNum w:abstractNumId="13">
    <w:nsid w:val="7EF1361C"/>
    <w:multiLevelType w:val="hybridMultilevel"/>
    <w:tmpl w:val="F26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FB"/>
    <w:rsid w:val="000009FB"/>
    <w:rsid w:val="0001185F"/>
    <w:rsid w:val="00074552"/>
    <w:rsid w:val="000752C9"/>
    <w:rsid w:val="00077EAE"/>
    <w:rsid w:val="000836D3"/>
    <w:rsid w:val="000B2D7D"/>
    <w:rsid w:val="001007FB"/>
    <w:rsid w:val="001669E7"/>
    <w:rsid w:val="00171220"/>
    <w:rsid w:val="00184CC1"/>
    <w:rsid w:val="0018654C"/>
    <w:rsid w:val="00191B51"/>
    <w:rsid w:val="001E777F"/>
    <w:rsid w:val="00235E50"/>
    <w:rsid w:val="00247786"/>
    <w:rsid w:val="00263D66"/>
    <w:rsid w:val="00270796"/>
    <w:rsid w:val="002E2AAF"/>
    <w:rsid w:val="0030214C"/>
    <w:rsid w:val="00323553"/>
    <w:rsid w:val="00330CB5"/>
    <w:rsid w:val="00362870"/>
    <w:rsid w:val="003915EA"/>
    <w:rsid w:val="003A3801"/>
    <w:rsid w:val="003B1528"/>
    <w:rsid w:val="00414507"/>
    <w:rsid w:val="004271B2"/>
    <w:rsid w:val="004555CF"/>
    <w:rsid w:val="00456D7E"/>
    <w:rsid w:val="00456F77"/>
    <w:rsid w:val="0047499F"/>
    <w:rsid w:val="004832B7"/>
    <w:rsid w:val="004C39E3"/>
    <w:rsid w:val="004F5CD6"/>
    <w:rsid w:val="00544353"/>
    <w:rsid w:val="005B247C"/>
    <w:rsid w:val="006740FD"/>
    <w:rsid w:val="00697485"/>
    <w:rsid w:val="006A708F"/>
    <w:rsid w:val="006F1E88"/>
    <w:rsid w:val="00705C1C"/>
    <w:rsid w:val="0073082D"/>
    <w:rsid w:val="007C4E81"/>
    <w:rsid w:val="007E4388"/>
    <w:rsid w:val="00802E87"/>
    <w:rsid w:val="008A73EB"/>
    <w:rsid w:val="008F5B68"/>
    <w:rsid w:val="009157E6"/>
    <w:rsid w:val="009165D3"/>
    <w:rsid w:val="0096698B"/>
    <w:rsid w:val="009B18A8"/>
    <w:rsid w:val="009D08EF"/>
    <w:rsid w:val="00A5198A"/>
    <w:rsid w:val="00A91F5F"/>
    <w:rsid w:val="00AC18C0"/>
    <w:rsid w:val="00B2497B"/>
    <w:rsid w:val="00BC72C1"/>
    <w:rsid w:val="00C31139"/>
    <w:rsid w:val="00C32D58"/>
    <w:rsid w:val="00CB68D9"/>
    <w:rsid w:val="00D0648E"/>
    <w:rsid w:val="00D06DBD"/>
    <w:rsid w:val="00D072D4"/>
    <w:rsid w:val="00D66E30"/>
    <w:rsid w:val="00D9365C"/>
    <w:rsid w:val="00DD5CC7"/>
    <w:rsid w:val="00E17A56"/>
    <w:rsid w:val="00E4341C"/>
    <w:rsid w:val="00E527FA"/>
    <w:rsid w:val="00ED2C42"/>
    <w:rsid w:val="00EE2692"/>
    <w:rsid w:val="00EF44FD"/>
    <w:rsid w:val="00F54042"/>
    <w:rsid w:val="00F77A0F"/>
    <w:rsid w:val="00FA143A"/>
    <w:rsid w:val="00FD7531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1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7C4E8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E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Iniiaiie oaeno Ciae"/>
    <w:basedOn w:val="a"/>
    <w:link w:val="a4"/>
    <w:rsid w:val="007C4E81"/>
    <w:pPr>
      <w:spacing w:after="120"/>
    </w:pPr>
    <w:rPr>
      <w:lang w:val="ru-RU"/>
    </w:rPr>
  </w:style>
  <w:style w:type="character" w:customStyle="1" w:styleId="a4">
    <w:name w:val="Основной текст Знак"/>
    <w:aliases w:val="Iniiaiie oaeno Ciae Знак"/>
    <w:basedOn w:val="a0"/>
    <w:link w:val="a3"/>
    <w:rsid w:val="007C4E8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1"/>
    <w:rsid w:val="007C4E81"/>
    <w:pPr>
      <w:spacing w:after="0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customStyle="1" w:styleId="21">
    <w:name w:val="Основной текст 2 Знак1"/>
    <w:link w:val="2"/>
    <w:rsid w:val="007C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C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rsid w:val="007C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styleId="a7">
    <w:name w:val="page number"/>
    <w:basedOn w:val="a0"/>
    <w:rsid w:val="007C4E81"/>
  </w:style>
  <w:style w:type="paragraph" w:customStyle="1" w:styleId="a8">
    <w:name w:val="Абзац"/>
    <w:basedOn w:val="a"/>
    <w:link w:val="a9"/>
    <w:rsid w:val="007C4E81"/>
    <w:pPr>
      <w:spacing w:after="0"/>
      <w:ind w:firstLine="851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7C4E81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4E81"/>
    <w:rPr>
      <w:rFonts w:ascii="Arial" w:eastAsia="Times New Roman" w:hAnsi="Arial" w:cs="Arial"/>
      <w:sz w:val="16"/>
      <w:szCs w:val="16"/>
      <w:lang w:val="en-GB" w:eastAsia="ru-RU"/>
    </w:rPr>
  </w:style>
  <w:style w:type="paragraph" w:styleId="aa">
    <w:name w:val="caption"/>
    <w:basedOn w:val="a"/>
    <w:next w:val="a"/>
    <w:qFormat/>
    <w:rsid w:val="007C4E81"/>
    <w:pPr>
      <w:spacing w:before="120" w:after="120"/>
      <w:jc w:val="center"/>
    </w:pPr>
    <w:rPr>
      <w:i/>
      <w:sz w:val="18"/>
    </w:rPr>
  </w:style>
  <w:style w:type="character" w:customStyle="1" w:styleId="a9">
    <w:name w:val="Абзац Знак"/>
    <w:link w:val="a8"/>
    <w:locked/>
    <w:rsid w:val="007C4E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1">
    <w:name w:val="s1"/>
    <w:rsid w:val="007C4E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7C4E81"/>
    <w:pPr>
      <w:ind w:left="720"/>
      <w:contextualSpacing/>
    </w:pPr>
  </w:style>
  <w:style w:type="paragraph" w:customStyle="1" w:styleId="curs">
    <w:name w:val="curs"/>
    <w:basedOn w:val="a"/>
    <w:rsid w:val="007C4E81"/>
    <w:pPr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 (OTF)" w:hAnsi="Times New Roman (OTF)" w:cs="Times New Roman (OTF)"/>
      <w:i/>
      <w:iCs/>
      <w:color w:val="000000"/>
      <w:sz w:val="19"/>
      <w:szCs w:val="19"/>
      <w:lang w:val="ru-RU"/>
    </w:rPr>
  </w:style>
  <w:style w:type="paragraph" w:styleId="5">
    <w:name w:val="toc 5"/>
    <w:basedOn w:val="a"/>
    <w:next w:val="a"/>
    <w:autoRedefine/>
    <w:uiPriority w:val="99"/>
    <w:rsid w:val="007C4E81"/>
    <w:pPr>
      <w:spacing w:after="0"/>
      <w:ind w:left="1120"/>
      <w:jc w:val="left"/>
    </w:pPr>
    <w:rPr>
      <w:rFonts w:ascii="Times New Roman" w:hAnsi="Times New Roman"/>
      <w:sz w:val="28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E8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2E2AA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E2AAF"/>
    <w:rPr>
      <w:rFonts w:ascii="Arial" w:eastAsia="Times New Roman" w:hAnsi="Arial" w:cs="Times New Roman"/>
      <w:szCs w:val="20"/>
      <w:lang w:val="en-GB" w:eastAsia="ru-RU"/>
    </w:rPr>
  </w:style>
  <w:style w:type="table" w:styleId="af0">
    <w:name w:val="Table Grid"/>
    <w:basedOn w:val="a1"/>
    <w:uiPriority w:val="59"/>
    <w:rsid w:val="008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aliases w:val="АЛЬБОМНАЯ,Без интервала1,No Spacing"/>
    <w:link w:val="af2"/>
    <w:uiPriority w:val="1"/>
    <w:qFormat/>
    <w:rsid w:val="00323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АЛЬБОМНАЯ Знак,Без интервала1 Знак,No Spacing Знак"/>
    <w:link w:val="af1"/>
    <w:uiPriority w:val="1"/>
    <w:rsid w:val="00323553"/>
    <w:rPr>
      <w:rFonts w:ascii="Calibri" w:eastAsia="Calibri" w:hAnsi="Calibri" w:cs="Times New Roman"/>
    </w:rPr>
  </w:style>
  <w:style w:type="paragraph" w:customStyle="1" w:styleId="Default">
    <w:name w:val="Default"/>
    <w:rsid w:val="00323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3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3235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1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7C4E8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E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Iniiaiie oaeno Ciae"/>
    <w:basedOn w:val="a"/>
    <w:link w:val="a4"/>
    <w:rsid w:val="007C4E81"/>
    <w:pPr>
      <w:spacing w:after="120"/>
    </w:pPr>
    <w:rPr>
      <w:lang w:val="ru-RU"/>
    </w:rPr>
  </w:style>
  <w:style w:type="character" w:customStyle="1" w:styleId="a4">
    <w:name w:val="Основной текст Знак"/>
    <w:aliases w:val="Iniiaiie oaeno Ciae Знак"/>
    <w:basedOn w:val="a0"/>
    <w:link w:val="a3"/>
    <w:rsid w:val="007C4E8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1"/>
    <w:rsid w:val="007C4E81"/>
    <w:pPr>
      <w:spacing w:after="0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customStyle="1" w:styleId="21">
    <w:name w:val="Основной текст 2 Знак1"/>
    <w:link w:val="2"/>
    <w:rsid w:val="007C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C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rsid w:val="007C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styleId="a7">
    <w:name w:val="page number"/>
    <w:basedOn w:val="a0"/>
    <w:rsid w:val="007C4E81"/>
  </w:style>
  <w:style w:type="paragraph" w:customStyle="1" w:styleId="a8">
    <w:name w:val="Абзац"/>
    <w:basedOn w:val="a"/>
    <w:link w:val="a9"/>
    <w:rsid w:val="007C4E81"/>
    <w:pPr>
      <w:spacing w:after="0"/>
      <w:ind w:firstLine="851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7C4E81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4E81"/>
    <w:rPr>
      <w:rFonts w:ascii="Arial" w:eastAsia="Times New Roman" w:hAnsi="Arial" w:cs="Arial"/>
      <w:sz w:val="16"/>
      <w:szCs w:val="16"/>
      <w:lang w:val="en-GB" w:eastAsia="ru-RU"/>
    </w:rPr>
  </w:style>
  <w:style w:type="paragraph" w:styleId="aa">
    <w:name w:val="caption"/>
    <w:basedOn w:val="a"/>
    <w:next w:val="a"/>
    <w:qFormat/>
    <w:rsid w:val="007C4E81"/>
    <w:pPr>
      <w:spacing w:before="120" w:after="120"/>
      <w:jc w:val="center"/>
    </w:pPr>
    <w:rPr>
      <w:i/>
      <w:sz w:val="18"/>
    </w:rPr>
  </w:style>
  <w:style w:type="character" w:customStyle="1" w:styleId="a9">
    <w:name w:val="Абзац Знак"/>
    <w:link w:val="a8"/>
    <w:locked/>
    <w:rsid w:val="007C4E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1">
    <w:name w:val="s1"/>
    <w:rsid w:val="007C4E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7C4E81"/>
    <w:pPr>
      <w:ind w:left="720"/>
      <w:contextualSpacing/>
    </w:pPr>
  </w:style>
  <w:style w:type="paragraph" w:customStyle="1" w:styleId="curs">
    <w:name w:val="curs"/>
    <w:basedOn w:val="a"/>
    <w:rsid w:val="007C4E81"/>
    <w:pPr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 (OTF)" w:hAnsi="Times New Roman (OTF)" w:cs="Times New Roman (OTF)"/>
      <w:i/>
      <w:iCs/>
      <w:color w:val="000000"/>
      <w:sz w:val="19"/>
      <w:szCs w:val="19"/>
      <w:lang w:val="ru-RU"/>
    </w:rPr>
  </w:style>
  <w:style w:type="paragraph" w:styleId="5">
    <w:name w:val="toc 5"/>
    <w:basedOn w:val="a"/>
    <w:next w:val="a"/>
    <w:autoRedefine/>
    <w:uiPriority w:val="99"/>
    <w:rsid w:val="007C4E81"/>
    <w:pPr>
      <w:spacing w:after="0"/>
      <w:ind w:left="1120"/>
      <w:jc w:val="left"/>
    </w:pPr>
    <w:rPr>
      <w:rFonts w:ascii="Times New Roman" w:hAnsi="Times New Roman"/>
      <w:sz w:val="28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E8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2E2AA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E2AAF"/>
    <w:rPr>
      <w:rFonts w:ascii="Arial" w:eastAsia="Times New Roman" w:hAnsi="Arial" w:cs="Times New Roman"/>
      <w:szCs w:val="20"/>
      <w:lang w:val="en-GB" w:eastAsia="ru-RU"/>
    </w:rPr>
  </w:style>
  <w:style w:type="table" w:styleId="af0">
    <w:name w:val="Table Grid"/>
    <w:basedOn w:val="a1"/>
    <w:uiPriority w:val="59"/>
    <w:rsid w:val="008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Байсбаева</dc:creator>
  <cp:lastModifiedBy>Акбота Кенжекожаева</cp:lastModifiedBy>
  <cp:revision>38</cp:revision>
  <cp:lastPrinted>2021-02-01T04:42:00Z</cp:lastPrinted>
  <dcterms:created xsi:type="dcterms:W3CDTF">2018-11-19T08:55:00Z</dcterms:created>
  <dcterms:modified xsi:type="dcterms:W3CDTF">2021-05-17T06:50:00Z</dcterms:modified>
</cp:coreProperties>
</file>