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>«Утверждаю»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>Председател</w:t>
      </w:r>
      <w:r w:rsidR="007A0BE7" w:rsidRPr="0067679F">
        <w:rPr>
          <w:rFonts w:cs="Times New Roman"/>
          <w:b/>
        </w:rPr>
        <w:t>ь</w:t>
      </w:r>
      <w:r w:rsidRPr="0067679F">
        <w:rPr>
          <w:rFonts w:cs="Times New Roman"/>
          <w:b/>
        </w:rPr>
        <w:t xml:space="preserve"> правления</w:t>
      </w:r>
    </w:p>
    <w:p w:rsidR="00C238D9" w:rsidRPr="0067679F" w:rsidRDefault="00C238D9" w:rsidP="00C238D9">
      <w:pPr>
        <w:pStyle w:val="a3"/>
        <w:jc w:val="right"/>
        <w:rPr>
          <w:rFonts w:cs="Times New Roman"/>
        </w:rPr>
      </w:pPr>
      <w:r w:rsidRPr="0067679F">
        <w:rPr>
          <w:rFonts w:cs="Times New Roman"/>
          <w:b/>
        </w:rPr>
        <w:t xml:space="preserve">АО «ННЦХ им. А.Н. </w:t>
      </w:r>
      <w:proofErr w:type="spellStart"/>
      <w:r w:rsidRPr="0067679F">
        <w:rPr>
          <w:rFonts w:cs="Times New Roman"/>
          <w:b/>
        </w:rPr>
        <w:t>Сызганова</w:t>
      </w:r>
      <w:proofErr w:type="spellEnd"/>
      <w:r w:rsidRPr="0067679F">
        <w:rPr>
          <w:rFonts w:cs="Times New Roman"/>
          <w:b/>
        </w:rPr>
        <w:t>»</w:t>
      </w:r>
    </w:p>
    <w:p w:rsidR="00C238D9" w:rsidRPr="0067679F" w:rsidRDefault="00C238D9" w:rsidP="00C238D9">
      <w:pPr>
        <w:pStyle w:val="a3"/>
        <w:jc w:val="right"/>
        <w:rPr>
          <w:rFonts w:cs="Times New Roman"/>
          <w:b/>
        </w:rPr>
      </w:pPr>
      <w:r w:rsidRPr="0067679F">
        <w:rPr>
          <w:rFonts w:cs="Times New Roman"/>
          <w:b/>
        </w:rPr>
        <w:t xml:space="preserve">_________________ Б.Б. </w:t>
      </w:r>
      <w:proofErr w:type="spellStart"/>
      <w:r w:rsidRPr="0067679F">
        <w:rPr>
          <w:rFonts w:cs="Times New Roman"/>
          <w:b/>
        </w:rPr>
        <w:t>Баймаханов</w:t>
      </w:r>
      <w:proofErr w:type="spellEnd"/>
    </w:p>
    <w:p w:rsidR="008F331F" w:rsidRPr="005734B9" w:rsidRDefault="008F331F" w:rsidP="005734B9">
      <w:pPr>
        <w:pStyle w:val="a3"/>
        <w:jc w:val="center"/>
        <w:rPr>
          <w:rFonts w:cs="Times New Roman"/>
          <w:b/>
        </w:rPr>
      </w:pP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Протокол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об утверждении итогов государственных закупок</w:t>
      </w:r>
    </w:p>
    <w:p w:rsidR="00C238D9" w:rsidRPr="005734B9" w:rsidRDefault="00C238D9" w:rsidP="005734B9">
      <w:pPr>
        <w:pStyle w:val="a3"/>
        <w:jc w:val="center"/>
        <w:rPr>
          <w:rFonts w:cs="Times New Roman"/>
          <w:b/>
        </w:rPr>
      </w:pPr>
      <w:r w:rsidRPr="005734B9">
        <w:rPr>
          <w:rFonts w:cs="Times New Roman"/>
          <w:b/>
        </w:rPr>
        <w:t>способом</w:t>
      </w:r>
      <w:r w:rsidR="00C74DE7" w:rsidRPr="005734B9">
        <w:rPr>
          <w:rFonts w:cs="Times New Roman"/>
          <w:b/>
        </w:rPr>
        <w:t xml:space="preserve"> </w:t>
      </w:r>
      <w:r w:rsidRPr="005734B9">
        <w:rPr>
          <w:rFonts w:cs="Times New Roman"/>
          <w:b/>
        </w:rPr>
        <w:t>запроса ценовых предложений</w:t>
      </w:r>
    </w:p>
    <w:p w:rsidR="00C238D9" w:rsidRPr="005734B9" w:rsidRDefault="00B034C4" w:rsidP="005734B9">
      <w:pPr>
        <w:pStyle w:val="a3"/>
        <w:ind w:firstLine="708"/>
        <w:rPr>
          <w:rFonts w:cs="Times New Roman"/>
        </w:rPr>
      </w:pPr>
      <w:r w:rsidRPr="005734B9">
        <w:rPr>
          <w:rFonts w:cs="Times New Roman"/>
        </w:rPr>
        <w:t xml:space="preserve">г. Алматы </w:t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Pr="005734B9">
        <w:rPr>
          <w:rFonts w:cs="Times New Roman"/>
        </w:rPr>
        <w:tab/>
      </w:r>
      <w:r w:rsidR="00C238D9" w:rsidRPr="005734B9">
        <w:rPr>
          <w:rFonts w:cs="Times New Roman"/>
        </w:rPr>
        <w:t>«</w:t>
      </w:r>
      <w:r w:rsidR="00335F8C" w:rsidRPr="005734B9">
        <w:rPr>
          <w:rFonts w:cs="Times New Roman"/>
        </w:rPr>
        <w:t>18</w:t>
      </w:r>
      <w:r w:rsidR="00C238D9" w:rsidRPr="005734B9">
        <w:rPr>
          <w:rFonts w:cs="Times New Roman"/>
        </w:rPr>
        <w:t xml:space="preserve">» </w:t>
      </w:r>
      <w:r w:rsidR="00335F8C" w:rsidRPr="005734B9">
        <w:rPr>
          <w:rFonts w:cs="Times New Roman"/>
          <w:lang w:val="kk-KZ"/>
        </w:rPr>
        <w:t>июня</w:t>
      </w:r>
      <w:r w:rsidR="00C238D9" w:rsidRPr="005734B9">
        <w:rPr>
          <w:rFonts w:cs="Times New Roman"/>
        </w:rPr>
        <w:t xml:space="preserve"> </w:t>
      </w:r>
      <w:r w:rsidR="005901E5" w:rsidRPr="005734B9">
        <w:rPr>
          <w:rFonts w:cs="Times New Roman"/>
        </w:rPr>
        <w:t>202</w:t>
      </w:r>
      <w:r w:rsidR="00373799" w:rsidRPr="005734B9">
        <w:rPr>
          <w:rFonts w:cs="Times New Roman"/>
        </w:rPr>
        <w:t>1</w:t>
      </w:r>
      <w:r w:rsidR="005901E5" w:rsidRPr="005734B9">
        <w:rPr>
          <w:rFonts w:cs="Times New Roman"/>
        </w:rPr>
        <w:t>г</w:t>
      </w:r>
      <w:r w:rsidR="00C238D9" w:rsidRPr="005734B9">
        <w:rPr>
          <w:rFonts w:cs="Times New Roman"/>
        </w:rPr>
        <w:t xml:space="preserve">. </w:t>
      </w:r>
      <w:r w:rsidR="00DF3099" w:rsidRPr="005734B9">
        <w:rPr>
          <w:rFonts w:cs="Times New Roman"/>
        </w:rPr>
        <w:t xml:space="preserve">Время </w:t>
      </w:r>
      <w:r w:rsidR="00FC3663" w:rsidRPr="005734B9">
        <w:rPr>
          <w:rFonts w:cs="Times New Roman"/>
        </w:rPr>
        <w:t>10</w:t>
      </w:r>
      <w:r w:rsidR="0023140D" w:rsidRPr="005734B9">
        <w:rPr>
          <w:rFonts w:cs="Times New Roman"/>
        </w:rPr>
        <w:t>:</w:t>
      </w:r>
      <w:r w:rsidR="00957E90" w:rsidRPr="005734B9">
        <w:rPr>
          <w:rFonts w:cs="Times New Roman"/>
        </w:rPr>
        <w:t>0</w:t>
      </w:r>
      <w:r w:rsidR="001D6EC1" w:rsidRPr="005734B9">
        <w:rPr>
          <w:rFonts w:cs="Times New Roman"/>
        </w:rPr>
        <w:t>0</w:t>
      </w:r>
    </w:p>
    <w:p w:rsidR="00C238D9" w:rsidRPr="005734B9" w:rsidRDefault="00C238D9" w:rsidP="005734B9">
      <w:pPr>
        <w:pStyle w:val="a3"/>
        <w:rPr>
          <w:rFonts w:cs="Times New Roman"/>
        </w:rPr>
      </w:pPr>
    </w:p>
    <w:p w:rsidR="00C238D9" w:rsidRPr="005734B9" w:rsidRDefault="00C238D9" w:rsidP="005734B9">
      <w:pPr>
        <w:pStyle w:val="a3"/>
        <w:jc w:val="both"/>
        <w:rPr>
          <w:rFonts w:cs="Times New Roman"/>
        </w:rPr>
      </w:pPr>
      <w:r w:rsidRPr="005734B9">
        <w:rPr>
          <w:rFonts w:cs="Times New Roman"/>
          <w:b/>
        </w:rPr>
        <w:t xml:space="preserve">Организатор </w:t>
      </w:r>
      <w:r w:rsidRPr="005734B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734B9">
        <w:rPr>
          <w:rFonts w:cs="Times New Roman"/>
        </w:rPr>
        <w:t>Сызганова</w:t>
      </w:r>
      <w:proofErr w:type="spellEnd"/>
      <w:r w:rsidRPr="005734B9">
        <w:rPr>
          <w:rFonts w:cs="Times New Roman"/>
        </w:rPr>
        <w:t>»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Желтокс</w:t>
      </w:r>
      <w:bookmarkStart w:id="0" w:name="_GoBack"/>
      <w:bookmarkEnd w:id="0"/>
      <w:r w:rsidRPr="005734B9">
        <w:rPr>
          <w:rFonts w:eastAsiaTheme="minorHAnsi" w:cs="Times New Roman"/>
          <w:kern w:val="0"/>
          <w:lang w:eastAsia="en-US" w:bidi="ar-SA"/>
        </w:rPr>
        <w:t>ан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5734B9" w:rsidRDefault="00D60173" w:rsidP="005734B9">
      <w:pPr>
        <w:pStyle w:val="Standard"/>
        <w:jc w:val="both"/>
        <w:rPr>
          <w:lang w:eastAsia="en-US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5734B9">
        <w:rPr>
          <w:color w:val="000000"/>
          <w:lang w:eastAsia="en-US"/>
        </w:rPr>
        <w:t>АО «</w:t>
      </w:r>
      <w:proofErr w:type="spellStart"/>
      <w:r w:rsidRPr="005734B9">
        <w:rPr>
          <w:color w:val="000000"/>
          <w:lang w:eastAsia="en-US"/>
        </w:rPr>
        <w:t>БанкЦентрКредит</w:t>
      </w:r>
      <w:proofErr w:type="spellEnd"/>
      <w:r w:rsidRPr="005734B9">
        <w:rPr>
          <w:color w:val="000000"/>
          <w:lang w:eastAsia="en-US"/>
        </w:rPr>
        <w:t>»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5734B9">
        <w:rPr>
          <w:color w:val="000000"/>
          <w:lang w:eastAsia="en-US"/>
        </w:rPr>
        <w:t>KZ638560000004322828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5734B9">
        <w:rPr>
          <w:color w:val="000000"/>
          <w:lang w:eastAsia="en-US"/>
        </w:rPr>
        <w:t>KCJBKZKX</w:t>
      </w:r>
    </w:p>
    <w:p w:rsidR="00D60173" w:rsidRPr="005734B9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5734B9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5734B9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734B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734B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734B9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5734B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5734B9" w:rsidRDefault="00C238D9" w:rsidP="005734B9">
      <w:pPr>
        <w:ind w:firstLine="360"/>
        <w:jc w:val="both"/>
        <w:rPr>
          <w:rFonts w:cs="Times New Roman"/>
        </w:rPr>
      </w:pPr>
      <w:r w:rsidRPr="005734B9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5734B9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5734B9">
        <w:rPr>
          <w:rFonts w:cs="Times New Roman"/>
        </w:rPr>
        <w:t>(далее-Правила);</w:t>
      </w:r>
    </w:p>
    <w:p w:rsidR="003A7D5C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5734B9">
        <w:rPr>
          <w:rFonts w:cs="Times New Roman"/>
        </w:rPr>
        <w:t>Краткое наименование закупки –</w:t>
      </w:r>
      <w:r w:rsidR="005B799C" w:rsidRPr="005734B9">
        <w:rPr>
          <w:rFonts w:cs="Times New Roman"/>
        </w:rPr>
        <w:t xml:space="preserve"> </w:t>
      </w:r>
      <w:r w:rsidR="00F50866" w:rsidRPr="005734B9">
        <w:rPr>
          <w:rFonts w:cs="Times New Roman"/>
        </w:rPr>
        <w:t>«</w:t>
      </w:r>
      <w:proofErr w:type="spellStart"/>
      <w:r w:rsidR="00335F8C" w:rsidRPr="005734B9">
        <w:rPr>
          <w:rFonts w:cs="Times New Roman"/>
          <w:color w:val="000000"/>
        </w:rPr>
        <w:t>Интродьюсерная</w:t>
      </w:r>
      <w:proofErr w:type="spellEnd"/>
      <w:r w:rsidR="00335F8C" w:rsidRPr="005734B9">
        <w:rPr>
          <w:rFonts w:cs="Times New Roman"/>
          <w:color w:val="000000"/>
        </w:rPr>
        <w:t xml:space="preserve"> Система с </w:t>
      </w:r>
      <w:proofErr w:type="spellStart"/>
      <w:r w:rsidR="00335F8C" w:rsidRPr="005734B9">
        <w:rPr>
          <w:rFonts w:cs="Times New Roman"/>
          <w:color w:val="000000"/>
        </w:rPr>
        <w:t>нитиноловым</w:t>
      </w:r>
      <w:proofErr w:type="spellEnd"/>
      <w:r w:rsidR="00335F8C" w:rsidRPr="005734B9">
        <w:rPr>
          <w:rFonts w:cs="Times New Roman"/>
          <w:color w:val="000000"/>
        </w:rPr>
        <w:t xml:space="preserve"> проводником</w:t>
      </w:r>
      <w:r w:rsidR="00F50866" w:rsidRPr="005734B9">
        <w:rPr>
          <w:rStyle w:val="a8"/>
          <w:rFonts w:cs="Times New Roman"/>
          <w:b w:val="0"/>
        </w:rPr>
        <w:t>»</w:t>
      </w:r>
      <w:r w:rsidRPr="005734B9">
        <w:rPr>
          <w:rFonts w:cs="Times New Roman"/>
          <w:b/>
        </w:rPr>
        <w:t>;</w:t>
      </w:r>
    </w:p>
    <w:p w:rsidR="00335F8C" w:rsidRPr="005734B9" w:rsidRDefault="00335F8C" w:rsidP="005734B9">
      <w:pPr>
        <w:pStyle w:val="a3"/>
        <w:ind w:left="720"/>
        <w:jc w:val="both"/>
        <w:rPr>
          <w:rFonts w:cs="Times New Roman"/>
          <w:b/>
        </w:rPr>
      </w:pPr>
      <w:r w:rsidRPr="005734B9">
        <w:rPr>
          <w:rFonts w:cs="Times New Roman"/>
          <w:b/>
        </w:rPr>
        <w:t>«</w:t>
      </w:r>
      <w:r w:rsidRPr="005734B9">
        <w:rPr>
          <w:rFonts w:cs="Times New Roman"/>
          <w:color w:val="000000"/>
        </w:rPr>
        <w:t>Катетер дренажный</w:t>
      </w:r>
      <w:r w:rsidRPr="005734B9">
        <w:rPr>
          <w:rFonts w:cs="Times New Roman"/>
          <w:b/>
        </w:rPr>
        <w:t>»;</w:t>
      </w:r>
    </w:p>
    <w:p w:rsidR="003A7D5C" w:rsidRPr="005734B9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В</w:t>
      </w:r>
      <w:r w:rsidR="00C238D9" w:rsidRPr="005734B9">
        <w:rPr>
          <w:rFonts w:cs="Times New Roman"/>
        </w:rPr>
        <w:t xml:space="preserve">ыделенная сумма для закупки </w:t>
      </w:r>
      <w:r w:rsidR="00335F8C" w:rsidRPr="005734B9">
        <w:rPr>
          <w:rFonts w:eastAsia="Times New Roman" w:cs="Times New Roman"/>
          <w:kern w:val="0"/>
          <w:lang w:val="kk-KZ" w:bidi="ar-SA"/>
        </w:rPr>
        <w:t>6 068 300</w:t>
      </w:r>
      <w:r w:rsidR="00335F8C" w:rsidRPr="005734B9">
        <w:rPr>
          <w:rFonts w:eastAsia="Times New Roman" w:cs="Times New Roman"/>
          <w:kern w:val="0"/>
          <w:lang w:bidi="ar-SA"/>
        </w:rPr>
        <w:t>,00</w:t>
      </w:r>
      <w:r w:rsidR="00335F8C" w:rsidRPr="005734B9">
        <w:t xml:space="preserve"> (</w:t>
      </w:r>
      <w:r w:rsidR="00335F8C" w:rsidRPr="005734B9">
        <w:rPr>
          <w:lang w:val="kk-KZ"/>
        </w:rPr>
        <w:t>шесть миллионов шестьдесят восемь тысяч триста</w:t>
      </w:r>
      <w:r w:rsidR="00335F8C" w:rsidRPr="005734B9">
        <w:t>) тенге</w:t>
      </w:r>
      <w:r w:rsidRPr="005734B9">
        <w:rPr>
          <w:color w:val="000000"/>
          <w:lang w:eastAsia="en-US"/>
        </w:rPr>
        <w:t>;</w:t>
      </w:r>
    </w:p>
    <w:p w:rsidR="00C238D9" w:rsidRPr="005734B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734B9">
        <w:rPr>
          <w:rFonts w:cs="Times New Roman"/>
        </w:rPr>
        <w:t>Потенциальные поставщики, представшие ценовые предложения:</w:t>
      </w:r>
    </w:p>
    <w:p w:rsidR="00C238D9" w:rsidRPr="0067679F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67679F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67679F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67679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67679F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67679F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335F8C" w:rsidP="00182A0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proofErr w:type="spellStart"/>
            <w:r>
              <w:rPr>
                <w:rFonts w:cs="Times New Roman"/>
              </w:rPr>
              <w:t>Денсау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82A07" w:rsidRDefault="00335F8C" w:rsidP="00182A07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г.Нур-Султан, ул.Кенесары, 70А, офис 549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67679F" w:rsidRDefault="00335F8C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17</w:t>
            </w:r>
            <w:r w:rsidR="00957E90"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="001F7643" w:rsidRPr="0067679F">
              <w:rPr>
                <w:rFonts w:cs="Times New Roman"/>
              </w:rPr>
              <w:t>.2021г.</w:t>
            </w:r>
          </w:p>
          <w:p w:rsidR="001F7643" w:rsidRPr="0067679F" w:rsidRDefault="00335F8C" w:rsidP="00335F8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1F7643" w:rsidRPr="0067679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11</w:t>
            </w:r>
            <w:r w:rsidR="00FC3663" w:rsidRPr="0067679F">
              <w:rPr>
                <w:rFonts w:cs="Times New Roman"/>
              </w:rPr>
              <w:t xml:space="preserve"> </w:t>
            </w:r>
            <w:r w:rsidR="001F7643" w:rsidRPr="0067679F">
              <w:rPr>
                <w:rFonts w:cs="Times New Roman"/>
              </w:rPr>
              <w:t>час/мин</w:t>
            </w:r>
          </w:p>
        </w:tc>
      </w:tr>
      <w:tr w:rsidR="00335F8C" w:rsidRPr="0067679F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F8C" w:rsidRPr="0067679F" w:rsidRDefault="00335F8C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F8C" w:rsidRPr="00335F8C" w:rsidRDefault="00335F8C" w:rsidP="00182A07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ТОО</w:t>
            </w:r>
            <w:r w:rsidRPr="00335F8C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Pharm Stock Technics.kz</w:t>
            </w:r>
            <w:r w:rsidRPr="00335F8C">
              <w:rPr>
                <w:rFonts w:cs="Times New Roman"/>
                <w:lang w:val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F8C" w:rsidRPr="00182A07" w:rsidRDefault="00335F8C" w:rsidP="00182A07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г.Алматы, ул. Ходжанова, 55/9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F8C" w:rsidRPr="0067679F" w:rsidRDefault="00335F8C" w:rsidP="00335F8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18</w:t>
            </w:r>
            <w:r w:rsidRPr="0067679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  <w:r w:rsidRPr="0067679F">
              <w:rPr>
                <w:rFonts w:cs="Times New Roman"/>
              </w:rPr>
              <w:t>.2021г.</w:t>
            </w:r>
          </w:p>
          <w:p w:rsidR="00335F8C" w:rsidRDefault="00335F8C" w:rsidP="00335F8C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08</w:t>
            </w:r>
            <w:r w:rsidRPr="0067679F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06</w:t>
            </w:r>
            <w:r w:rsidRPr="0067679F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67679F" w:rsidRDefault="00C238D9" w:rsidP="00C238D9">
      <w:pPr>
        <w:pStyle w:val="a3"/>
        <w:ind w:firstLine="708"/>
        <w:jc w:val="both"/>
        <w:rPr>
          <w:rFonts w:cs="Times New Roman"/>
        </w:rPr>
      </w:pPr>
      <w:r w:rsidRPr="0067679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67679F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67679F">
        <w:rPr>
          <w:rFonts w:cs="Times New Roman"/>
        </w:rPr>
        <w:t>Мукажанова</w:t>
      </w:r>
      <w:proofErr w:type="spellEnd"/>
      <w:r w:rsidRPr="0067679F">
        <w:rPr>
          <w:rFonts w:cs="Times New Roman"/>
        </w:rPr>
        <w:t xml:space="preserve"> Н.М.</w:t>
      </w:r>
    </w:p>
    <w:p w:rsidR="00F96954" w:rsidRPr="0067679F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67679F">
        <w:rPr>
          <w:rFonts w:cs="Times New Roman"/>
        </w:rPr>
        <w:t>Жанабайкызы</w:t>
      </w:r>
      <w:proofErr w:type="spellEnd"/>
      <w:r w:rsidR="007A0BE7" w:rsidRPr="0067679F">
        <w:rPr>
          <w:rFonts w:cs="Times New Roman"/>
        </w:rPr>
        <w:t xml:space="preserve"> К.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t>Заместитель председателя правления по научно-клинической и инновационной деятельности</w:t>
      </w:r>
      <w:r w:rsidRPr="0067679F">
        <w:rPr>
          <w:rFonts w:cs="Times New Roman"/>
        </w:rPr>
        <w:tab/>
      </w:r>
      <w:proofErr w:type="spellStart"/>
      <w:r w:rsidRPr="0067679F">
        <w:rPr>
          <w:rFonts w:cs="Times New Roman"/>
        </w:rPr>
        <w:t>Чорманов</w:t>
      </w:r>
      <w:proofErr w:type="spellEnd"/>
      <w:r w:rsidRPr="0067679F">
        <w:rPr>
          <w:rFonts w:cs="Times New Roman"/>
        </w:rPr>
        <w:t xml:space="preserve"> А.Т.</w:t>
      </w:r>
    </w:p>
    <w:p w:rsidR="00F96954" w:rsidRPr="0067679F" w:rsidRDefault="008A5500" w:rsidP="00F96954">
      <w:pPr>
        <w:pStyle w:val="a3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Главный</w:t>
      </w:r>
      <w:r w:rsidR="00F96954" w:rsidRPr="0067679F">
        <w:rPr>
          <w:rFonts w:cs="Times New Roman"/>
        </w:rPr>
        <w:t xml:space="preserve"> врач </w:t>
      </w:r>
      <w:proofErr w:type="spellStart"/>
      <w:r w:rsidR="00F96954" w:rsidRPr="0067679F">
        <w:rPr>
          <w:rFonts w:cs="Times New Roman"/>
        </w:rPr>
        <w:t>Маткеримов</w:t>
      </w:r>
      <w:proofErr w:type="spellEnd"/>
      <w:r w:rsidR="00F96954" w:rsidRPr="0067679F">
        <w:rPr>
          <w:rFonts w:cs="Times New Roman"/>
        </w:rPr>
        <w:t xml:space="preserve"> А.Ж.</w:t>
      </w:r>
    </w:p>
    <w:p w:rsid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96954" w:rsidRPr="0067679F" w:rsidRDefault="00F96954" w:rsidP="0067679F">
      <w:pPr>
        <w:pStyle w:val="a3"/>
        <w:ind w:left="720"/>
        <w:rPr>
          <w:rFonts w:cs="Times New Roman"/>
        </w:rPr>
      </w:pPr>
      <w:proofErr w:type="spellStart"/>
      <w:r w:rsidRPr="0067679F">
        <w:rPr>
          <w:rFonts w:cs="Times New Roman"/>
        </w:rPr>
        <w:t>Тунгатов</w:t>
      </w:r>
      <w:proofErr w:type="spellEnd"/>
      <w:r w:rsidRPr="0067679F">
        <w:rPr>
          <w:rFonts w:cs="Times New Roman"/>
        </w:rPr>
        <w:t xml:space="preserve"> К.Х.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cs="Times New Roman"/>
        </w:rPr>
      </w:pPr>
      <w:r w:rsidRPr="0067679F">
        <w:rPr>
          <w:rFonts w:cs="Times New Roman"/>
        </w:rPr>
        <w:t xml:space="preserve">Заведующая аптекой </w:t>
      </w:r>
      <w:proofErr w:type="spellStart"/>
      <w:r w:rsidRPr="0067679F">
        <w:rPr>
          <w:rFonts w:cs="Times New Roman"/>
        </w:rPr>
        <w:t>Кеншинбаева</w:t>
      </w:r>
      <w:proofErr w:type="spellEnd"/>
      <w:r w:rsidRPr="0067679F">
        <w:rPr>
          <w:rFonts w:cs="Times New Roman"/>
        </w:rPr>
        <w:t xml:space="preserve"> Л.Е.</w:t>
      </w:r>
    </w:p>
    <w:p w:rsidR="00F96954" w:rsidRPr="0067679F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67679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67679F">
        <w:rPr>
          <w:rFonts w:cs="Times New Roman"/>
        </w:rPr>
        <w:t>Никбаев</w:t>
      </w:r>
      <w:proofErr w:type="spellEnd"/>
      <w:r w:rsidRPr="0067679F">
        <w:rPr>
          <w:rFonts w:cs="Times New Roman"/>
        </w:rPr>
        <w:t xml:space="preserve"> Б.Б.</w:t>
      </w:r>
    </w:p>
    <w:p w:rsidR="001B4E94" w:rsidRPr="00DF3099" w:rsidRDefault="00C238D9" w:rsidP="00F96954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67679F">
        <w:rPr>
          <w:rFonts w:cs="Times New Roman"/>
        </w:rPr>
        <w:t>Ценовые предложения потенциальных Поставщиков по лотам</w:t>
      </w:r>
      <w:r w:rsidR="0023140D" w:rsidRPr="0067679F">
        <w:rPr>
          <w:rFonts w:cs="Times New Roman"/>
        </w:rPr>
        <w:t>:</w:t>
      </w:r>
      <w:r w:rsidRPr="0067679F">
        <w:rPr>
          <w:rFonts w:cs="Times New Roman"/>
        </w:rPr>
        <w:t xml:space="preserve"> </w:t>
      </w:r>
    </w:p>
    <w:p w:rsidR="00DF3099" w:rsidRPr="0067679F" w:rsidRDefault="00DF3099" w:rsidP="00DF3099">
      <w:pPr>
        <w:pStyle w:val="a3"/>
        <w:ind w:left="993"/>
        <w:jc w:val="both"/>
        <w:rPr>
          <w:rFonts w:cs="Times New Roman"/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134"/>
        <w:gridCol w:w="708"/>
        <w:gridCol w:w="1276"/>
        <w:gridCol w:w="1134"/>
        <w:gridCol w:w="1418"/>
      </w:tblGrid>
      <w:tr w:rsidR="00335F8C" w:rsidRPr="00215A22" w:rsidTr="005734B9">
        <w:trPr>
          <w:trHeight w:val="527"/>
        </w:trPr>
        <w:tc>
          <w:tcPr>
            <w:tcW w:w="710" w:type="dxa"/>
            <w:shd w:val="clear" w:color="000000" w:fill="FFFFFF"/>
            <w:noWrap/>
            <w:vAlign w:val="center"/>
          </w:tcPr>
          <w:p w:rsidR="00335F8C" w:rsidRPr="00215A22" w:rsidRDefault="00335F8C" w:rsidP="00335F8C">
            <w:pPr>
              <w:rPr>
                <w:rFonts w:cs="Times New Roman"/>
                <w:b/>
                <w:sz w:val="20"/>
                <w:szCs w:val="20"/>
              </w:rPr>
            </w:pPr>
            <w:r w:rsidRPr="00215A2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35F8C" w:rsidRPr="00215A22" w:rsidRDefault="00335F8C" w:rsidP="00335F8C">
            <w:pPr>
              <w:rPr>
                <w:rFonts w:cs="Times New Roman"/>
                <w:b/>
                <w:sz w:val="20"/>
                <w:szCs w:val="20"/>
              </w:rPr>
            </w:pPr>
            <w:r w:rsidRPr="00215A22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335F8C" w:rsidRPr="00215A22" w:rsidRDefault="00335F8C" w:rsidP="00335F8C">
            <w:pPr>
              <w:ind w:firstLine="34"/>
              <w:rPr>
                <w:rFonts w:cs="Times New Roman"/>
                <w:b/>
                <w:sz w:val="20"/>
                <w:szCs w:val="20"/>
              </w:rPr>
            </w:pPr>
            <w:r w:rsidRPr="00215A22">
              <w:rPr>
                <w:rFonts w:cs="Times New Roman"/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5F8C" w:rsidRPr="00215A22" w:rsidRDefault="00335F8C" w:rsidP="00335F8C">
            <w:pPr>
              <w:rPr>
                <w:rFonts w:cs="Times New Roman"/>
                <w:b/>
                <w:sz w:val="20"/>
                <w:szCs w:val="20"/>
              </w:rPr>
            </w:pPr>
            <w:r w:rsidRPr="00215A22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35F8C" w:rsidRPr="00215A22" w:rsidRDefault="00335F8C" w:rsidP="00335F8C">
            <w:pPr>
              <w:rPr>
                <w:rFonts w:cs="Times New Roman"/>
                <w:b/>
                <w:sz w:val="20"/>
                <w:szCs w:val="20"/>
              </w:rPr>
            </w:pPr>
            <w:r w:rsidRPr="00215A22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35F8C" w:rsidRPr="00215A22" w:rsidRDefault="00335F8C" w:rsidP="00335F8C">
            <w:pPr>
              <w:rPr>
                <w:rFonts w:cs="Times New Roman"/>
                <w:b/>
                <w:sz w:val="20"/>
                <w:szCs w:val="20"/>
              </w:rPr>
            </w:pPr>
            <w:r w:rsidRPr="00215A22">
              <w:rPr>
                <w:rFonts w:cs="Times New Roman"/>
                <w:b/>
                <w:sz w:val="20"/>
                <w:szCs w:val="20"/>
              </w:rPr>
              <w:t>Выделенная цена за единицу по лоту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5F8C" w:rsidRPr="00215A22" w:rsidRDefault="00335F8C" w:rsidP="00335F8C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15A22">
              <w:rPr>
                <w:rFonts w:cs="Times New Roman"/>
                <w:b/>
                <w:sz w:val="20"/>
                <w:szCs w:val="20"/>
              </w:rPr>
              <w:t>Цена за единицу ТОО «</w:t>
            </w:r>
            <w:proofErr w:type="spellStart"/>
            <w:r w:rsidRPr="00215A22">
              <w:rPr>
                <w:rFonts w:cs="Times New Roman"/>
                <w:b/>
                <w:sz w:val="20"/>
                <w:szCs w:val="20"/>
              </w:rPr>
              <w:t>Денсау</w:t>
            </w:r>
            <w:proofErr w:type="spellEnd"/>
            <w:r w:rsidRPr="00215A2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35F8C" w:rsidRPr="00215A22" w:rsidRDefault="00335F8C" w:rsidP="00335F8C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215A22">
              <w:rPr>
                <w:rFonts w:cs="Times New Roman"/>
                <w:b/>
                <w:sz w:val="20"/>
                <w:szCs w:val="20"/>
              </w:rPr>
              <w:t>Цена за единицу ТОО «</w:t>
            </w:r>
            <w:r w:rsidRPr="00215A22">
              <w:rPr>
                <w:rFonts w:cs="Times New Roman"/>
                <w:b/>
                <w:sz w:val="20"/>
                <w:szCs w:val="20"/>
                <w:lang w:val="en-US"/>
              </w:rPr>
              <w:t>Pharm</w:t>
            </w:r>
            <w:r w:rsidRPr="00215A2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15A22">
              <w:rPr>
                <w:rFonts w:cs="Times New Roman"/>
                <w:b/>
                <w:sz w:val="20"/>
                <w:szCs w:val="20"/>
                <w:lang w:val="en-US"/>
              </w:rPr>
              <w:t>Stock</w:t>
            </w:r>
            <w:r w:rsidRPr="00215A2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15A22">
              <w:rPr>
                <w:rFonts w:cs="Times New Roman"/>
                <w:b/>
                <w:sz w:val="20"/>
                <w:szCs w:val="20"/>
                <w:lang w:val="en-US"/>
              </w:rPr>
              <w:t>Technics</w:t>
            </w:r>
            <w:r w:rsidRPr="00215A22">
              <w:rPr>
                <w:rFonts w:cs="Times New Roman"/>
                <w:b/>
                <w:sz w:val="20"/>
                <w:szCs w:val="20"/>
              </w:rPr>
              <w:t>.</w:t>
            </w:r>
            <w:proofErr w:type="spellStart"/>
            <w:r w:rsidRPr="00215A22">
              <w:rPr>
                <w:rFonts w:cs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215A2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15A22" w:rsidRPr="00215A22" w:rsidTr="005734B9">
        <w:trPr>
          <w:trHeight w:val="527"/>
        </w:trPr>
        <w:tc>
          <w:tcPr>
            <w:tcW w:w="710" w:type="dxa"/>
            <w:shd w:val="clear" w:color="000000" w:fill="FFFFFF"/>
            <w:noWrap/>
            <w:vAlign w:val="center"/>
          </w:tcPr>
          <w:p w:rsidR="00215A22" w:rsidRPr="00215A22" w:rsidRDefault="00215A22" w:rsidP="00335F8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15A2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15A22" w:rsidRPr="00215A22" w:rsidRDefault="00215A22" w:rsidP="0063653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Интродьюсерная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Система с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нитиноловым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проводником</w:t>
            </w:r>
            <w:r w:rsidRPr="00215A22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несосудистого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мини доступа в процедурах дренирования. В наборе: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коаксильный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6F 20см, дилататор 4F, жесткая канюля,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интродьюсерная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игла, стилет троакар 15см 21G,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нитиноловый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проводник с платиновым кончиком длиной 60см 0.018", PTFE проводник из нержавеющей стали длиной 150см 0.038" с двойным рабочим кончиком (прямым и J 3мм).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5A22" w:rsidRPr="00215A22" w:rsidRDefault="00215A22" w:rsidP="00636531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15A22">
              <w:rPr>
                <w:rFonts w:cs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15A22" w:rsidRPr="00215A22" w:rsidRDefault="00215A22" w:rsidP="00636531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15A22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15A22" w:rsidRPr="00215A22" w:rsidRDefault="00215A22" w:rsidP="00636531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15A22">
              <w:rPr>
                <w:rFonts w:cs="Times New Roman"/>
                <w:sz w:val="20"/>
                <w:szCs w:val="20"/>
                <w:lang w:val="kk-KZ"/>
              </w:rPr>
              <w:t>58800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5A22" w:rsidRPr="00215A22" w:rsidRDefault="00215A22" w:rsidP="00335F8C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215A22">
              <w:rPr>
                <w:rFonts w:cs="Times New Roman"/>
                <w:sz w:val="20"/>
                <w:szCs w:val="20"/>
                <w:lang w:val="en-US"/>
              </w:rPr>
              <w:t>58700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15A22" w:rsidRPr="00215A22" w:rsidRDefault="00215A22" w:rsidP="00335F8C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215A22" w:rsidRPr="00215A22" w:rsidTr="005734B9">
        <w:trPr>
          <w:trHeight w:val="527"/>
        </w:trPr>
        <w:tc>
          <w:tcPr>
            <w:tcW w:w="710" w:type="dxa"/>
            <w:shd w:val="clear" w:color="000000" w:fill="FFFFFF"/>
            <w:noWrap/>
            <w:vAlign w:val="center"/>
          </w:tcPr>
          <w:p w:rsidR="00215A22" w:rsidRPr="00215A22" w:rsidRDefault="00215A22" w:rsidP="00335F8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15A2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215A22" w:rsidRPr="00215A22" w:rsidRDefault="00215A22" w:rsidP="006365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5A22">
              <w:rPr>
                <w:rFonts w:cs="Times New Roman"/>
                <w:color w:val="000000"/>
                <w:sz w:val="20"/>
                <w:szCs w:val="20"/>
              </w:rPr>
              <w:t>Катетер дренажный</w:t>
            </w:r>
            <w:r w:rsidRPr="00215A22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Катетер дренажный многофункциональный Материал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Ultrathane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Суживающийся кончик </w:t>
            </w:r>
            <w:r w:rsidRPr="00215A22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типа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Intro-Tip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замок </w:t>
            </w:r>
            <w:r w:rsidRPr="00215A22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типа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Mac-Loc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 xml:space="preserve"> Наборы 5.0-7.0 Френч включают 1 жесткую проводниковую канюлю со стальным стилетом. Наборы 8.5. Френч и более включают 2 проводниковые канюли со стальным стилетом (жесткую и гибкую) Диаметр катетера 5.0, 6,3 7.0, 8,5; 10,2; 12,0 или 14,0 Френч, совместимый проводник .018, .035, .038 дюймов, длина катетера 15 или 25 см, количество боковых отверстий 5, калибр иглы 23 UTW, 19 UTW или 18 </w:t>
            </w:r>
            <w:proofErr w:type="spellStart"/>
            <w:r w:rsidRPr="00215A22">
              <w:rPr>
                <w:rFonts w:cs="Times New Roman"/>
                <w:color w:val="000000"/>
                <w:sz w:val="20"/>
                <w:szCs w:val="20"/>
              </w:rPr>
              <w:t>Gage</w:t>
            </w:r>
            <w:proofErr w:type="spellEnd"/>
            <w:r w:rsidRPr="00215A22">
              <w:rPr>
                <w:rFonts w:cs="Times New Roman"/>
                <w:color w:val="000000"/>
                <w:sz w:val="20"/>
                <w:szCs w:val="20"/>
              </w:rPr>
              <w:t>. Размеры по заявке заказчика.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5A22" w:rsidRPr="00215A22" w:rsidRDefault="00215A22" w:rsidP="00636531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15A22">
              <w:rPr>
                <w:rFonts w:cs="Times New Roman"/>
                <w:sz w:val="20"/>
                <w:szCs w:val="20"/>
                <w:lang w:val="kk-KZ"/>
              </w:rPr>
              <w:t xml:space="preserve">Штук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15A22" w:rsidRPr="00215A22" w:rsidRDefault="00215A22" w:rsidP="00636531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15A22">
              <w:rPr>
                <w:rFonts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15A22" w:rsidRPr="00215A22" w:rsidRDefault="00215A22" w:rsidP="00636531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215A22">
              <w:rPr>
                <w:rFonts w:cs="Times New Roman"/>
                <w:sz w:val="20"/>
                <w:szCs w:val="20"/>
                <w:lang w:val="kk-KZ"/>
              </w:rPr>
              <w:t>69890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5A22" w:rsidRPr="00215A22" w:rsidRDefault="00215A22" w:rsidP="00335F8C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15A22" w:rsidRPr="00215A22" w:rsidRDefault="00215A22" w:rsidP="00335F8C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69890</w:t>
            </w:r>
          </w:p>
        </w:tc>
      </w:tr>
    </w:tbl>
    <w:p w:rsidR="00494A91" w:rsidRPr="0067679F" w:rsidRDefault="00494A91" w:rsidP="00F96954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67679F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8B6B94" w:rsidRPr="0067679F" w:rsidRDefault="00C238D9" w:rsidP="008B6B94">
      <w:pPr>
        <w:spacing w:line="276" w:lineRule="auto"/>
        <w:ind w:firstLine="400"/>
        <w:jc w:val="both"/>
        <w:rPr>
          <w:rFonts w:cs="Times New Roman"/>
        </w:rPr>
      </w:pPr>
      <w:r w:rsidRPr="0067679F">
        <w:rPr>
          <w:rFonts w:cs="Times New Roman"/>
          <w:b/>
        </w:rPr>
        <w:t xml:space="preserve">РЕШЕНИЕ: </w:t>
      </w:r>
      <w:r w:rsidRPr="0067679F">
        <w:rPr>
          <w:rFonts w:cs="Times New Roman"/>
        </w:rPr>
        <w:t>в соо</w:t>
      </w:r>
      <w:r w:rsidR="008B0BA2">
        <w:rPr>
          <w:rFonts w:cs="Times New Roman"/>
        </w:rPr>
        <w:t>тветствии пунктом 112, главы 10 Правил:</w:t>
      </w:r>
    </w:p>
    <w:p w:rsidR="00194118" w:rsidRPr="005734B9" w:rsidRDefault="00182A07" w:rsidP="00194118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5734B9">
        <w:rPr>
          <w:rFonts w:cs="Times New Roman"/>
        </w:rPr>
        <w:t>по лот</w:t>
      </w:r>
      <w:r w:rsidR="00215A22" w:rsidRPr="005734B9">
        <w:rPr>
          <w:rFonts w:cs="Times New Roman"/>
          <w:lang w:val="kk-KZ"/>
        </w:rPr>
        <w:t>у</w:t>
      </w:r>
      <w:r w:rsidR="005B5AD7" w:rsidRPr="005734B9">
        <w:rPr>
          <w:rFonts w:cs="Times New Roman"/>
        </w:rPr>
        <w:t xml:space="preserve"> №</w:t>
      </w:r>
      <w:r w:rsidR="00F50866" w:rsidRPr="005734B9">
        <w:rPr>
          <w:rFonts w:cs="Times New Roman"/>
        </w:rPr>
        <w:t>1</w:t>
      </w:r>
      <w:r w:rsidR="00215A22" w:rsidRPr="005734B9">
        <w:rPr>
          <w:rFonts w:cs="Times New Roman"/>
          <w:lang w:val="kk-KZ"/>
        </w:rPr>
        <w:t xml:space="preserve"> </w:t>
      </w:r>
      <w:r w:rsidR="00194118" w:rsidRPr="005734B9">
        <w:rPr>
          <w:rFonts w:cs="Times New Roman"/>
        </w:rPr>
        <w:t>победителем является ТОО «</w:t>
      </w:r>
      <w:proofErr w:type="spellStart"/>
      <w:r w:rsidR="00215A22" w:rsidRPr="005734B9">
        <w:rPr>
          <w:rFonts w:cs="Times New Roman"/>
        </w:rPr>
        <w:t>Денсау</w:t>
      </w:r>
      <w:proofErr w:type="spellEnd"/>
      <w:r w:rsidR="00194118" w:rsidRPr="005734B9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5734B9">
        <w:rPr>
          <w:rFonts w:eastAsia="Times New Roman" w:cs="Times New Roman"/>
          <w:kern w:val="0"/>
          <w:lang w:val="kk-KZ" w:eastAsia="ru-RU" w:bidi="ar-SA"/>
        </w:rPr>
        <w:t>1 174 000</w:t>
      </w:r>
      <w:r w:rsidRPr="005734B9">
        <w:rPr>
          <w:rFonts w:eastAsia="Times New Roman" w:cs="Times New Roman"/>
          <w:kern w:val="0"/>
          <w:lang w:eastAsia="ru-RU" w:bidi="ar-SA"/>
        </w:rPr>
        <w:t>,00</w:t>
      </w:r>
      <w:r w:rsidRPr="005734B9">
        <w:t xml:space="preserve"> (</w:t>
      </w:r>
      <w:r w:rsidR="005734B9">
        <w:rPr>
          <w:lang w:val="kk-KZ"/>
        </w:rPr>
        <w:t>один миллион сто семьдесят четыре тысячи</w:t>
      </w:r>
      <w:r w:rsidR="00194118" w:rsidRPr="005734B9">
        <w:t xml:space="preserve">) </w:t>
      </w:r>
      <w:r w:rsidR="00194118" w:rsidRPr="005734B9">
        <w:rPr>
          <w:rFonts w:cs="Times New Roman"/>
          <w:lang w:eastAsia="en-US"/>
        </w:rPr>
        <w:t xml:space="preserve">тенге </w:t>
      </w:r>
      <w:r w:rsidR="00194118" w:rsidRPr="005734B9">
        <w:rPr>
          <w:rFonts w:cs="Times New Roman"/>
        </w:rPr>
        <w:t>с учетом всех расходов связанных с поставкой.</w:t>
      </w:r>
    </w:p>
    <w:p w:rsidR="00215A22" w:rsidRPr="005734B9" w:rsidRDefault="00215A22" w:rsidP="00215A22">
      <w:pPr>
        <w:spacing w:line="276" w:lineRule="auto"/>
        <w:ind w:firstLine="400"/>
        <w:jc w:val="both"/>
        <w:rPr>
          <w:rFonts w:cs="Times New Roman"/>
        </w:rPr>
      </w:pPr>
      <w:r w:rsidRPr="005734B9">
        <w:rPr>
          <w:rFonts w:cs="Times New Roman"/>
        </w:rPr>
        <w:t>по лот</w:t>
      </w:r>
      <w:r w:rsidRPr="005734B9">
        <w:rPr>
          <w:rFonts w:cs="Times New Roman"/>
          <w:lang w:val="kk-KZ"/>
        </w:rPr>
        <w:t>у</w:t>
      </w:r>
      <w:r w:rsidRPr="005734B9">
        <w:rPr>
          <w:rFonts w:cs="Times New Roman"/>
        </w:rPr>
        <w:t xml:space="preserve"> №</w:t>
      </w:r>
      <w:r w:rsidRPr="005734B9">
        <w:rPr>
          <w:rFonts w:cs="Times New Roman"/>
          <w:lang w:val="kk-KZ"/>
        </w:rPr>
        <w:t>2</w:t>
      </w:r>
      <w:r w:rsidRPr="005734B9">
        <w:rPr>
          <w:rFonts w:cs="Times New Roman"/>
          <w:lang w:val="kk-KZ"/>
        </w:rPr>
        <w:t xml:space="preserve"> </w:t>
      </w:r>
      <w:r w:rsidRPr="005734B9">
        <w:rPr>
          <w:rFonts w:cs="Times New Roman"/>
        </w:rPr>
        <w:t>победителем является ТОО «</w:t>
      </w:r>
      <w:r w:rsidRPr="005734B9">
        <w:rPr>
          <w:rFonts w:cs="Times New Roman"/>
          <w:lang w:val="en-US"/>
        </w:rPr>
        <w:t>Pharm</w:t>
      </w:r>
      <w:r w:rsidRPr="005734B9">
        <w:rPr>
          <w:rFonts w:cs="Times New Roman"/>
        </w:rPr>
        <w:t xml:space="preserve"> </w:t>
      </w:r>
      <w:r w:rsidRPr="005734B9">
        <w:rPr>
          <w:rFonts w:cs="Times New Roman"/>
          <w:lang w:val="en-US"/>
        </w:rPr>
        <w:t>Stock</w:t>
      </w:r>
      <w:r w:rsidRPr="005734B9">
        <w:rPr>
          <w:rFonts w:cs="Times New Roman"/>
        </w:rPr>
        <w:t xml:space="preserve"> </w:t>
      </w:r>
      <w:r w:rsidRPr="005734B9">
        <w:rPr>
          <w:rFonts w:cs="Times New Roman"/>
          <w:lang w:val="en-US"/>
        </w:rPr>
        <w:t>Technics</w:t>
      </w:r>
      <w:r w:rsidRPr="005734B9">
        <w:rPr>
          <w:rFonts w:cs="Times New Roman"/>
        </w:rPr>
        <w:t>.</w:t>
      </w:r>
      <w:proofErr w:type="spellStart"/>
      <w:r w:rsidRPr="005734B9">
        <w:rPr>
          <w:rFonts w:cs="Times New Roman"/>
          <w:lang w:val="en-US"/>
        </w:rPr>
        <w:t>kz</w:t>
      </w:r>
      <w:proofErr w:type="spellEnd"/>
      <w:r w:rsidRPr="005734B9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5734B9">
        <w:rPr>
          <w:rFonts w:eastAsia="Times New Roman" w:cs="Times New Roman"/>
          <w:kern w:val="0"/>
          <w:lang w:val="kk-KZ" w:eastAsia="ru-RU" w:bidi="ar-SA"/>
        </w:rPr>
        <w:t>4 892 300</w:t>
      </w:r>
      <w:r w:rsidRPr="005734B9">
        <w:rPr>
          <w:rFonts w:eastAsia="Times New Roman" w:cs="Times New Roman"/>
          <w:kern w:val="0"/>
          <w:lang w:eastAsia="ru-RU" w:bidi="ar-SA"/>
        </w:rPr>
        <w:t>,00</w:t>
      </w:r>
      <w:r w:rsidRPr="005734B9">
        <w:t xml:space="preserve"> (</w:t>
      </w:r>
      <w:r w:rsidR="005734B9">
        <w:rPr>
          <w:lang w:val="kk-KZ"/>
        </w:rPr>
        <w:t xml:space="preserve">четыре миллиона </w:t>
      </w:r>
      <w:proofErr w:type="gramStart"/>
      <w:r w:rsidR="005734B9">
        <w:rPr>
          <w:lang w:val="kk-KZ"/>
        </w:rPr>
        <w:t>восемьсот девяноста</w:t>
      </w:r>
      <w:proofErr w:type="gramEnd"/>
      <w:r w:rsidR="005734B9">
        <w:rPr>
          <w:lang w:val="kk-KZ"/>
        </w:rPr>
        <w:t xml:space="preserve"> две тысячи триста</w:t>
      </w:r>
      <w:r w:rsidRPr="005734B9">
        <w:t xml:space="preserve">) </w:t>
      </w:r>
      <w:r w:rsidRPr="005734B9">
        <w:rPr>
          <w:rFonts w:cs="Times New Roman"/>
          <w:lang w:eastAsia="en-US"/>
        </w:rPr>
        <w:t xml:space="preserve">тенге </w:t>
      </w:r>
      <w:r w:rsidRPr="005734B9">
        <w:rPr>
          <w:rFonts w:cs="Times New Roman"/>
        </w:rPr>
        <w:t>с учетом всех расходов связанных с поставкой.</w:t>
      </w:r>
    </w:p>
    <w:p w:rsidR="00215A22" w:rsidRPr="005734B9" w:rsidRDefault="00215A22" w:rsidP="00215A22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Pr="00DF309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8A5500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</w:t>
      </w:r>
      <w:r w:rsidR="0093511E" w:rsidRPr="00DF3099">
        <w:rPr>
          <w:rFonts w:cs="Times New Roman"/>
          <w:b/>
        </w:rPr>
        <w:t xml:space="preserve"> врач</w:t>
      </w:r>
      <w:r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proofErr w:type="spellStart"/>
      <w:r w:rsidR="0093511E" w:rsidRPr="00DF3099">
        <w:rPr>
          <w:rFonts w:cs="Times New Roman"/>
          <w:b/>
        </w:rPr>
        <w:t>Маткеримов</w:t>
      </w:r>
      <w:proofErr w:type="spellEnd"/>
      <w:r w:rsidR="0093511E"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Заместитель по </w:t>
      </w:r>
      <w:proofErr w:type="gramStart"/>
      <w:r w:rsidRPr="00DF3099">
        <w:rPr>
          <w:rFonts w:cs="Times New Roman"/>
          <w:b/>
        </w:rPr>
        <w:t>финансово-экономической</w:t>
      </w:r>
      <w:proofErr w:type="gramEnd"/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и организационной деятельности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Тунгатов</w:t>
      </w:r>
      <w:proofErr w:type="spellEnd"/>
      <w:r w:rsidRPr="00DF3099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5734B9">
      <w:pgSz w:w="11906" w:h="16838"/>
      <w:pgMar w:top="709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3140D"/>
    <w:rsid w:val="00237505"/>
    <w:rsid w:val="00267312"/>
    <w:rsid w:val="00271804"/>
    <w:rsid w:val="00295FDF"/>
    <w:rsid w:val="002F3E03"/>
    <w:rsid w:val="0031041F"/>
    <w:rsid w:val="003228DB"/>
    <w:rsid w:val="00335F8C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500"/>
    <w:rsid w:val="008A598A"/>
    <w:rsid w:val="008B0BA2"/>
    <w:rsid w:val="008B6B94"/>
    <w:rsid w:val="008C42E3"/>
    <w:rsid w:val="008F331F"/>
    <w:rsid w:val="00910FE0"/>
    <w:rsid w:val="00921393"/>
    <w:rsid w:val="0093511E"/>
    <w:rsid w:val="009361AA"/>
    <w:rsid w:val="00942D7B"/>
    <w:rsid w:val="00957E90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57906"/>
    <w:rsid w:val="00B9112C"/>
    <w:rsid w:val="00B93BEF"/>
    <w:rsid w:val="00BB4D56"/>
    <w:rsid w:val="00BE018A"/>
    <w:rsid w:val="00C200D6"/>
    <w:rsid w:val="00C238D9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DF3099"/>
    <w:rsid w:val="00E207F5"/>
    <w:rsid w:val="00E84443"/>
    <w:rsid w:val="00E86534"/>
    <w:rsid w:val="00ED2AF0"/>
    <w:rsid w:val="00EF79FE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C269-5B61-4813-832B-6C6CECF8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56</cp:revision>
  <cp:lastPrinted>2021-06-18T06:45:00Z</cp:lastPrinted>
  <dcterms:created xsi:type="dcterms:W3CDTF">2019-02-16T19:19:00Z</dcterms:created>
  <dcterms:modified xsi:type="dcterms:W3CDTF">2021-06-18T11:32:00Z</dcterms:modified>
</cp:coreProperties>
</file>