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D82215">
        <w:rPr>
          <w:rFonts w:cs="Times New Roman"/>
          <w:lang w:val="kk-KZ"/>
        </w:rPr>
        <w:t>24</w:t>
      </w:r>
      <w:r w:rsidRPr="0032207B">
        <w:rPr>
          <w:rFonts w:cs="Times New Roman"/>
        </w:rPr>
        <w:t xml:space="preserve">» </w:t>
      </w:r>
      <w:r w:rsidR="00434794">
        <w:rPr>
          <w:rFonts w:cs="Times New Roman"/>
          <w:lang w:val="kk-KZ"/>
        </w:rPr>
        <w:t>сентября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61"/>
        <w:gridCol w:w="992"/>
        <w:gridCol w:w="821"/>
        <w:gridCol w:w="1447"/>
        <w:gridCol w:w="1418"/>
      </w:tblGrid>
      <w:tr w:rsidR="00BF2A72" w:rsidRPr="00434794" w:rsidTr="008D6B6F">
        <w:trPr>
          <w:trHeight w:val="570"/>
        </w:trPr>
        <w:tc>
          <w:tcPr>
            <w:tcW w:w="668" w:type="dxa"/>
            <w:shd w:val="clear" w:color="000000" w:fill="FFFFFF"/>
            <w:noWrap/>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w:t>
            </w:r>
          </w:p>
          <w:p w:rsidR="00BF2A72" w:rsidRPr="00434794" w:rsidRDefault="00BF2A72" w:rsidP="00434794">
            <w:pPr>
              <w:jc w:val="center"/>
              <w:rPr>
                <w:rFonts w:cs="Times New Roman"/>
                <w:b/>
                <w:sz w:val="22"/>
                <w:szCs w:val="22"/>
              </w:rPr>
            </w:pPr>
            <w:r w:rsidRPr="00434794">
              <w:rPr>
                <w:rFonts w:cs="Times New Roman"/>
                <w:b/>
                <w:sz w:val="22"/>
                <w:szCs w:val="22"/>
              </w:rPr>
              <w:t>лота</w:t>
            </w:r>
          </w:p>
        </w:tc>
        <w:tc>
          <w:tcPr>
            <w:tcW w:w="486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Наименование</w:t>
            </w:r>
          </w:p>
        </w:tc>
        <w:tc>
          <w:tcPr>
            <w:tcW w:w="992"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Ед. измерения</w:t>
            </w:r>
          </w:p>
        </w:tc>
        <w:tc>
          <w:tcPr>
            <w:tcW w:w="82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Кол-во</w:t>
            </w:r>
          </w:p>
        </w:tc>
        <w:tc>
          <w:tcPr>
            <w:tcW w:w="1447"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Цена за единицу по лоту</w:t>
            </w:r>
          </w:p>
        </w:tc>
        <w:tc>
          <w:tcPr>
            <w:tcW w:w="1418"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Выделенная сумма</w:t>
            </w:r>
          </w:p>
        </w:tc>
      </w:tr>
      <w:tr w:rsidR="00690753" w:rsidRPr="00434794" w:rsidTr="008D6B6F">
        <w:trPr>
          <w:trHeight w:val="477"/>
        </w:trPr>
        <w:tc>
          <w:tcPr>
            <w:tcW w:w="668" w:type="dxa"/>
            <w:shd w:val="clear" w:color="000000" w:fill="FFFFFF"/>
            <w:noWrap/>
            <w:vAlign w:val="center"/>
          </w:tcPr>
          <w:p w:rsidR="00690753" w:rsidRPr="008D6B6F" w:rsidRDefault="00690753" w:rsidP="00434794">
            <w:pPr>
              <w:jc w:val="center"/>
              <w:rPr>
                <w:rFonts w:cs="Times New Roman"/>
                <w:sz w:val="22"/>
                <w:szCs w:val="22"/>
              </w:rPr>
            </w:pPr>
            <w:r w:rsidRPr="008D6B6F">
              <w:rPr>
                <w:rFonts w:cs="Times New Roman"/>
                <w:sz w:val="22"/>
                <w:szCs w:val="22"/>
              </w:rPr>
              <w:t>1</w:t>
            </w:r>
          </w:p>
        </w:tc>
        <w:tc>
          <w:tcPr>
            <w:tcW w:w="4861" w:type="dxa"/>
            <w:shd w:val="clear" w:color="000000" w:fill="FFFFFF"/>
            <w:vAlign w:val="center"/>
          </w:tcPr>
          <w:p w:rsidR="00690753" w:rsidRPr="00DF38E5" w:rsidRDefault="00D82215" w:rsidP="00A46793">
            <w:pPr>
              <w:jc w:val="center"/>
              <w:rPr>
                <w:rFonts w:cs="Times New Roman"/>
                <w:sz w:val="22"/>
                <w:szCs w:val="22"/>
              </w:rPr>
            </w:pPr>
            <w:r>
              <w:t xml:space="preserve">Рукоятка </w:t>
            </w:r>
            <w:proofErr w:type="spellStart"/>
            <w:r>
              <w:t>лапаросоническая</w:t>
            </w:r>
            <w:proofErr w:type="spellEnd"/>
            <w:r>
              <w:t xml:space="preserve"> для преобразования электрических импульсов с ультразвукового генератора HARMONIC в продольные колебания активных лезвий насадок в диапазоне 50-100 мкм с частотой 55,5 кГц. Состоит из металлической рукояти и соединительного провода с обрезиненным штекером с маркировкой правильного положения для подключения. Возможность ручной активации подсоединенных к рукояти насадок диаметром 5 и 10 мм в режимах максимальной и минимальной (регулируется) мощности, а также с помощью педалей. Предназначена для многоразового использования, возможна стерилизация </w:t>
            </w:r>
            <w:proofErr w:type="spellStart"/>
            <w:r>
              <w:t>автоклавированием</w:t>
            </w:r>
            <w:proofErr w:type="spellEnd"/>
            <w:r>
              <w:t xml:space="preserve"> при температуре до 120 0С. Поставляется нестерильной, комплектуется 1 замком рабочей части и 1 проверочным наконечником и герметизирующим колпачком для защиты соединительного механизма при </w:t>
            </w:r>
            <w:proofErr w:type="spellStart"/>
            <w:r>
              <w:t>предстерилизационной</w:t>
            </w:r>
            <w:proofErr w:type="spellEnd"/>
            <w:r>
              <w:t xml:space="preserve"> обработке рукояти.</w:t>
            </w:r>
          </w:p>
        </w:tc>
        <w:tc>
          <w:tcPr>
            <w:tcW w:w="992" w:type="dxa"/>
            <w:shd w:val="clear" w:color="000000" w:fill="FFFFFF"/>
            <w:noWrap/>
            <w:vAlign w:val="center"/>
          </w:tcPr>
          <w:p w:rsidR="00690753" w:rsidRPr="00D82215" w:rsidRDefault="00D82215" w:rsidP="00434794">
            <w:pPr>
              <w:jc w:val="center"/>
              <w:rPr>
                <w:rFonts w:cs="Times New Roman"/>
                <w:sz w:val="22"/>
                <w:szCs w:val="22"/>
                <w:lang w:val="kk-KZ"/>
              </w:rPr>
            </w:pPr>
            <w:r>
              <w:rPr>
                <w:rFonts w:cs="Times New Roman"/>
                <w:sz w:val="22"/>
                <w:szCs w:val="22"/>
                <w:lang w:val="kk-KZ"/>
              </w:rPr>
              <w:t>штук</w:t>
            </w:r>
          </w:p>
        </w:tc>
        <w:tc>
          <w:tcPr>
            <w:tcW w:w="821" w:type="dxa"/>
            <w:shd w:val="clear" w:color="000000" w:fill="FFFFFF"/>
            <w:vAlign w:val="center"/>
          </w:tcPr>
          <w:p w:rsidR="00690753" w:rsidRPr="008D6B6F" w:rsidRDefault="00605B16" w:rsidP="00434794">
            <w:pPr>
              <w:jc w:val="center"/>
              <w:rPr>
                <w:rFonts w:cs="Times New Roman"/>
                <w:sz w:val="22"/>
                <w:szCs w:val="22"/>
                <w:lang w:val="kk-KZ"/>
              </w:rPr>
            </w:pPr>
            <w:r>
              <w:rPr>
                <w:rFonts w:cs="Times New Roman"/>
                <w:sz w:val="22"/>
                <w:szCs w:val="22"/>
                <w:lang w:val="kk-KZ"/>
              </w:rPr>
              <w:t>3</w:t>
            </w:r>
            <w:bookmarkStart w:id="0" w:name="_GoBack"/>
            <w:bookmarkEnd w:id="0"/>
          </w:p>
        </w:tc>
        <w:tc>
          <w:tcPr>
            <w:tcW w:w="1447" w:type="dxa"/>
            <w:shd w:val="clear" w:color="000000" w:fill="FFFFFF"/>
            <w:noWrap/>
            <w:vAlign w:val="center"/>
          </w:tcPr>
          <w:p w:rsidR="00690753" w:rsidRPr="008D6B6F" w:rsidRDefault="00D82215" w:rsidP="00690753">
            <w:pPr>
              <w:jc w:val="center"/>
              <w:rPr>
                <w:sz w:val="22"/>
                <w:szCs w:val="22"/>
                <w:lang w:val="kk-KZ"/>
              </w:rPr>
            </w:pPr>
            <w:r>
              <w:rPr>
                <w:sz w:val="22"/>
                <w:szCs w:val="22"/>
                <w:lang w:val="kk-KZ"/>
              </w:rPr>
              <w:t>1 586 000,00</w:t>
            </w:r>
          </w:p>
        </w:tc>
        <w:tc>
          <w:tcPr>
            <w:tcW w:w="1418" w:type="dxa"/>
            <w:shd w:val="clear" w:color="000000" w:fill="FFFFFF"/>
            <w:noWrap/>
            <w:vAlign w:val="center"/>
          </w:tcPr>
          <w:p w:rsidR="00690753" w:rsidRPr="008D6B6F" w:rsidRDefault="00DF38E5" w:rsidP="00690753">
            <w:pPr>
              <w:jc w:val="center"/>
              <w:rPr>
                <w:sz w:val="22"/>
                <w:szCs w:val="22"/>
                <w:lang w:val="kk-KZ"/>
              </w:rPr>
            </w:pPr>
            <w:r>
              <w:rPr>
                <w:sz w:val="22"/>
                <w:szCs w:val="22"/>
                <w:lang w:val="kk-KZ"/>
              </w:rPr>
              <w:t>4 758 000</w:t>
            </w:r>
            <w:r w:rsidR="00D82215">
              <w:rPr>
                <w:sz w:val="22"/>
                <w:szCs w:val="22"/>
                <w:lang w:val="kk-KZ"/>
              </w:rPr>
              <w:t>,00</w:t>
            </w:r>
          </w:p>
        </w:tc>
      </w:tr>
    </w:tbl>
    <w:p w:rsidR="0048597F" w:rsidRPr="00C63D02" w:rsidRDefault="00D53757" w:rsidP="00D23A74">
      <w:pPr>
        <w:jc w:val="both"/>
      </w:pPr>
      <w:r w:rsidRPr="0032207B">
        <w:t>Выделенная</w:t>
      </w:r>
      <w:r w:rsidR="0080080F" w:rsidRPr="0032207B">
        <w:t xml:space="preserve"> сумма</w:t>
      </w:r>
      <w:r w:rsidR="007773A2" w:rsidRPr="0032207B">
        <w:t xml:space="preserve"> </w:t>
      </w:r>
      <w:r w:rsidR="00DF38E5">
        <w:rPr>
          <w:rFonts w:eastAsia="Times New Roman" w:cs="Times New Roman"/>
          <w:kern w:val="0"/>
          <w:lang w:eastAsia="ru-RU" w:bidi="ar-SA"/>
        </w:rPr>
        <w:t>4 758 000</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DF38E5">
        <w:t>четыре миллиона семьсот пятьдесят восемь тысяч</w:t>
      </w:r>
      <w:r w:rsidR="0048597F" w:rsidRPr="00C63D02">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5E10D7">
        <w:rPr>
          <w:rFonts w:cs="Times New Roman"/>
        </w:rPr>
        <w:t>01</w:t>
      </w:r>
      <w:r w:rsidRPr="0032207B">
        <w:rPr>
          <w:rFonts w:cs="Times New Roman"/>
        </w:rPr>
        <w:t>.</w:t>
      </w:r>
      <w:r w:rsidR="005E10D7">
        <w:rPr>
          <w:rFonts w:cs="Times New Roman"/>
        </w:rPr>
        <w:t>10</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5E10D7">
        <w:rPr>
          <w:rFonts w:cs="Times New Roman"/>
        </w:rPr>
        <w:t>01</w:t>
      </w:r>
      <w:r w:rsidRPr="0032207B">
        <w:rPr>
          <w:rFonts w:cs="Times New Roman"/>
        </w:rPr>
        <w:t>.</w:t>
      </w:r>
      <w:r w:rsidR="005E10D7">
        <w:rPr>
          <w:rFonts w:cs="Times New Roman"/>
        </w:rPr>
        <w:t>10</w:t>
      </w:r>
      <w:r w:rsidRPr="0032207B">
        <w:rPr>
          <w:rFonts w:cs="Times New Roman"/>
        </w:rPr>
        <w:t>.</w:t>
      </w:r>
      <w:r w:rsidR="005F237D" w:rsidRPr="0032207B">
        <w:rPr>
          <w:rFonts w:cs="Times New Roman"/>
        </w:rPr>
        <w:t>2021</w:t>
      </w:r>
      <w:r w:rsidRPr="0032207B">
        <w:rPr>
          <w:rFonts w:cs="Times New Roman"/>
        </w:rPr>
        <w:t xml:space="preserve">. время </w:t>
      </w:r>
      <w:r w:rsidR="00A56CD0">
        <w:rPr>
          <w:rFonts w:cs="Times New Roman"/>
        </w:rPr>
        <w:t>1</w:t>
      </w:r>
      <w:r w:rsidR="00020133">
        <w:rPr>
          <w:rFonts w:cs="Times New Roman"/>
          <w:lang w:val="kk-KZ"/>
        </w:rPr>
        <w:t>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w:t>
      </w:r>
      <w:r w:rsidRPr="0032207B">
        <w:rPr>
          <w:rFonts w:cs="Times New Roman"/>
        </w:rPr>
        <w:lastRenderedPageBreak/>
        <w:t xml:space="preserve">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1"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2" w:name="z375"/>
      <w:bookmarkEnd w:id="1"/>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3" w:name="z382"/>
      <w:bookmarkEnd w:id="2"/>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4" w:name="z383"/>
      <w:bookmarkEnd w:id="3"/>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5" w:name="z384"/>
      <w:bookmarkEnd w:id="4"/>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6" w:name="z385"/>
      <w:bookmarkEnd w:id="5"/>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7" w:name="z386"/>
      <w:bookmarkEnd w:id="6"/>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8" w:name="z387"/>
      <w:bookmarkEnd w:id="7"/>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9" w:name="z388"/>
      <w:bookmarkEnd w:id="8"/>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89"/>
      <w:bookmarkEnd w:id="9"/>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1" w:name="z390"/>
      <w:bookmarkEnd w:id="10"/>
      <w:r w:rsidRPr="0032207B">
        <w:rPr>
          <w:color w:val="000000"/>
        </w:rPr>
        <w:t xml:space="preserve">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w:t>
      </w:r>
      <w:r w:rsidRPr="0032207B">
        <w:rPr>
          <w:color w:val="000000"/>
        </w:rPr>
        <w:lastRenderedPageBreak/>
        <w:t>даты объявления закупа);</w:t>
      </w:r>
    </w:p>
    <w:p w:rsidR="00D23A74" w:rsidRPr="0032207B" w:rsidRDefault="00D23A74" w:rsidP="0032207B">
      <w:pPr>
        <w:ind w:firstLine="708"/>
        <w:jc w:val="both"/>
      </w:pPr>
      <w:bookmarkStart w:id="12" w:name="z391"/>
      <w:bookmarkEnd w:id="11"/>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3" w:name="z392"/>
      <w:bookmarkEnd w:id="12"/>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4" w:name="z394"/>
      <w:bookmarkEnd w:id="13"/>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5" w:name="z396"/>
      <w:bookmarkEnd w:id="14"/>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6" w:name="z397"/>
      <w:bookmarkEnd w:id="15"/>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6"/>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Default="0080080F"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5E10D7" w:rsidP="005E10D7">
      <w:pPr>
        <w:tabs>
          <w:tab w:val="left" w:pos="1633"/>
        </w:tabs>
        <w:rPr>
          <w:rFonts w:cs="Times New Roman"/>
          <w:sz w:val="22"/>
          <w:szCs w:val="22"/>
        </w:rPr>
      </w:pPr>
      <w:r>
        <w:rPr>
          <w:rFonts w:cs="Times New Roman"/>
          <w:sz w:val="22"/>
          <w:szCs w:val="22"/>
        </w:rPr>
        <w:tab/>
      </w:r>
    </w:p>
    <w:p w:rsidR="00922E33" w:rsidRDefault="00922E33" w:rsidP="0048597F">
      <w:pPr>
        <w:rPr>
          <w:rFonts w:cs="Times New Roman"/>
          <w:sz w:val="22"/>
          <w:szCs w:val="22"/>
        </w:rPr>
      </w:pPr>
    </w:p>
    <w:p w:rsidR="00922E33" w:rsidRPr="0032207B" w:rsidRDefault="00922E33" w:rsidP="0048597F">
      <w:pPr>
        <w:rPr>
          <w:rFonts w:cs="Times New Roman"/>
          <w:sz w:val="22"/>
          <w:szCs w:val="22"/>
        </w:rPr>
      </w:pPr>
    </w:p>
    <w:p w:rsidR="0080080F" w:rsidRPr="008D6B6F" w:rsidRDefault="001811AD" w:rsidP="0048597F">
      <w:pPr>
        <w:rPr>
          <w:rFonts w:cs="Times New Roman"/>
          <w:sz w:val="20"/>
          <w:szCs w:val="20"/>
        </w:rPr>
      </w:pPr>
      <w:r w:rsidRPr="008D6B6F">
        <w:rPr>
          <w:rFonts w:cs="Times New Roman"/>
          <w:i/>
          <w:sz w:val="20"/>
          <w:szCs w:val="20"/>
        </w:rPr>
        <w:t>Исп</w:t>
      </w:r>
      <w:r w:rsidR="003469CF" w:rsidRPr="008D6B6F">
        <w:rPr>
          <w:rFonts w:cs="Times New Roman"/>
          <w:i/>
          <w:sz w:val="20"/>
          <w:szCs w:val="20"/>
        </w:rPr>
        <w:t>.</w:t>
      </w:r>
      <w:r w:rsidR="00694C51" w:rsidRPr="008D6B6F">
        <w:rPr>
          <w:rFonts w:cs="Times New Roman"/>
          <w:i/>
          <w:sz w:val="20"/>
          <w:szCs w:val="20"/>
        </w:rPr>
        <w:t xml:space="preserve"> </w:t>
      </w:r>
      <w:proofErr w:type="spellStart"/>
      <w:r w:rsidR="006F5C83" w:rsidRPr="008D6B6F">
        <w:rPr>
          <w:rFonts w:cs="Times New Roman"/>
          <w:i/>
          <w:sz w:val="20"/>
          <w:szCs w:val="20"/>
        </w:rPr>
        <w:t>Жанабайкызы</w:t>
      </w:r>
      <w:proofErr w:type="spellEnd"/>
      <w:r w:rsidR="006F5C83" w:rsidRPr="008D6B6F">
        <w:rPr>
          <w:rFonts w:cs="Times New Roman"/>
          <w:i/>
          <w:sz w:val="20"/>
          <w:szCs w:val="20"/>
        </w:rPr>
        <w:t xml:space="preserve"> К.</w:t>
      </w:r>
    </w:p>
    <w:p w:rsidR="0086053E" w:rsidRPr="008D6B6F" w:rsidRDefault="0080080F" w:rsidP="0048597F">
      <w:pPr>
        <w:rPr>
          <w:rFonts w:cs="Times New Roman"/>
          <w:sz w:val="20"/>
          <w:szCs w:val="20"/>
        </w:rPr>
      </w:pPr>
      <w:r w:rsidRPr="008D6B6F">
        <w:rPr>
          <w:rFonts w:cs="Times New Roman"/>
          <w:i/>
          <w:sz w:val="20"/>
          <w:szCs w:val="20"/>
        </w:rPr>
        <w:t>8-727-278-04-44</w:t>
      </w:r>
    </w:p>
    <w:sectPr w:rsidR="0086053E" w:rsidRPr="008D6B6F"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07D0D"/>
    <w:rsid w:val="005443E2"/>
    <w:rsid w:val="00553C3C"/>
    <w:rsid w:val="00562323"/>
    <w:rsid w:val="005673FF"/>
    <w:rsid w:val="0058073F"/>
    <w:rsid w:val="005973CB"/>
    <w:rsid w:val="005A3BA9"/>
    <w:rsid w:val="005D31CB"/>
    <w:rsid w:val="005E10D7"/>
    <w:rsid w:val="005F237D"/>
    <w:rsid w:val="00605B16"/>
    <w:rsid w:val="0063768C"/>
    <w:rsid w:val="00640D35"/>
    <w:rsid w:val="00651F5D"/>
    <w:rsid w:val="00653A61"/>
    <w:rsid w:val="00666AAF"/>
    <w:rsid w:val="00685AF2"/>
    <w:rsid w:val="00690753"/>
    <w:rsid w:val="00694C51"/>
    <w:rsid w:val="006B7388"/>
    <w:rsid w:val="006F0BB2"/>
    <w:rsid w:val="006F5C83"/>
    <w:rsid w:val="00701661"/>
    <w:rsid w:val="007043A3"/>
    <w:rsid w:val="007151CF"/>
    <w:rsid w:val="00720938"/>
    <w:rsid w:val="00721326"/>
    <w:rsid w:val="007223B9"/>
    <w:rsid w:val="00726042"/>
    <w:rsid w:val="00737B3F"/>
    <w:rsid w:val="007475E3"/>
    <w:rsid w:val="007500B0"/>
    <w:rsid w:val="00762AF4"/>
    <w:rsid w:val="007773A2"/>
    <w:rsid w:val="00791186"/>
    <w:rsid w:val="007B4953"/>
    <w:rsid w:val="007D3FAC"/>
    <w:rsid w:val="007D4CE6"/>
    <w:rsid w:val="007D6ED1"/>
    <w:rsid w:val="007D726A"/>
    <w:rsid w:val="007D7F11"/>
    <w:rsid w:val="0080080F"/>
    <w:rsid w:val="00854526"/>
    <w:rsid w:val="0086053E"/>
    <w:rsid w:val="008D65C8"/>
    <w:rsid w:val="008D6B6F"/>
    <w:rsid w:val="008E5FB5"/>
    <w:rsid w:val="0090711C"/>
    <w:rsid w:val="0092001F"/>
    <w:rsid w:val="00922E33"/>
    <w:rsid w:val="00946F21"/>
    <w:rsid w:val="00956B72"/>
    <w:rsid w:val="009576FE"/>
    <w:rsid w:val="009676AE"/>
    <w:rsid w:val="009710A9"/>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793"/>
    <w:rsid w:val="00A46BA5"/>
    <w:rsid w:val="00A534D2"/>
    <w:rsid w:val="00A56CD0"/>
    <w:rsid w:val="00A85D9B"/>
    <w:rsid w:val="00A966A6"/>
    <w:rsid w:val="00AA1CC0"/>
    <w:rsid w:val="00AA2089"/>
    <w:rsid w:val="00AF49ED"/>
    <w:rsid w:val="00AF5191"/>
    <w:rsid w:val="00B14976"/>
    <w:rsid w:val="00B2441D"/>
    <w:rsid w:val="00B2483B"/>
    <w:rsid w:val="00B25283"/>
    <w:rsid w:val="00B27751"/>
    <w:rsid w:val="00B85056"/>
    <w:rsid w:val="00B96CF4"/>
    <w:rsid w:val="00BA038D"/>
    <w:rsid w:val="00BD5D00"/>
    <w:rsid w:val="00BF2A72"/>
    <w:rsid w:val="00C03CED"/>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45A66"/>
    <w:rsid w:val="00D53757"/>
    <w:rsid w:val="00D62F31"/>
    <w:rsid w:val="00D757F8"/>
    <w:rsid w:val="00D82215"/>
    <w:rsid w:val="00D9500F"/>
    <w:rsid w:val="00DA0726"/>
    <w:rsid w:val="00DA2070"/>
    <w:rsid w:val="00DA217E"/>
    <w:rsid w:val="00DA785A"/>
    <w:rsid w:val="00DC09CA"/>
    <w:rsid w:val="00DC56C3"/>
    <w:rsid w:val="00DE2F15"/>
    <w:rsid w:val="00DE7C77"/>
    <w:rsid w:val="00DF38E5"/>
    <w:rsid w:val="00E01BDB"/>
    <w:rsid w:val="00E11270"/>
    <w:rsid w:val="00E20FFC"/>
    <w:rsid w:val="00E240B7"/>
    <w:rsid w:val="00E3492F"/>
    <w:rsid w:val="00E43391"/>
    <w:rsid w:val="00E50379"/>
    <w:rsid w:val="00E85795"/>
    <w:rsid w:val="00E9429A"/>
    <w:rsid w:val="00E95BC4"/>
    <w:rsid w:val="00E971B2"/>
    <w:rsid w:val="00EA074F"/>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915C-953C-4AD7-88FF-5734DD62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3</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143</cp:revision>
  <cp:lastPrinted>2021-09-24T09:40:00Z</cp:lastPrinted>
  <dcterms:created xsi:type="dcterms:W3CDTF">2019-01-15T05:22:00Z</dcterms:created>
  <dcterms:modified xsi:type="dcterms:W3CDTF">2021-09-28T05:38:00Z</dcterms:modified>
</cp:coreProperties>
</file>