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575946" w:rsidRPr="00575946">
        <w:rPr>
          <w:rFonts w:cs="Times New Roman"/>
          <w:b/>
          <w:lang w:val="kk-KZ"/>
        </w:rPr>
        <w:t xml:space="preserve"> интервенционной хирургии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E6333E">
        <w:rPr>
          <w:rFonts w:cs="Times New Roman"/>
          <w:lang w:val="kk-KZ"/>
        </w:rPr>
        <w:t>07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</w:t>
      </w:r>
      <w:bookmarkStart w:id="0" w:name="_GoBack"/>
      <w:bookmarkEnd w:id="0"/>
      <w:r w:rsidRPr="001A504D">
        <w:rPr>
          <w:rStyle w:val="s1"/>
          <w:b w:val="0"/>
        </w:rPr>
        <w:t xml:space="preserve">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821"/>
        <w:gridCol w:w="1447"/>
        <w:gridCol w:w="1418"/>
      </w:tblGrid>
      <w:tr w:rsidR="00AC7465" w:rsidRPr="00AC7465" w:rsidTr="00AC746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6333E" w:rsidRPr="00AC7465" w:rsidTr="0052264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Опциональный фильтр из нержавеющей стали (</w:t>
            </w:r>
            <w:proofErr w:type="spellStart"/>
            <w:r>
              <w:rPr>
                <w:sz w:val="20"/>
                <w:szCs w:val="20"/>
              </w:rPr>
              <w:t>Кава</w:t>
            </w:r>
            <w:proofErr w:type="spellEnd"/>
            <w:r>
              <w:rPr>
                <w:sz w:val="20"/>
                <w:szCs w:val="20"/>
              </w:rPr>
              <w:t xml:space="preserve"> фильтр)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Опциональный фильтр из нержавеющей стали 316 LVM: с возможностью как постоянной, так и временной имплантации (без ограничения времени для удаления), конической формы с двумя разными уровнями. Верхний (фиксирующий) уровень, состоящий из шести коротких ножек, с дистальными концами в форме крючков, обеспечивающих активное закрепление и нижний (центрирующий) уровень, состоящий из трех длинных ножек, две из них с филированными </w:t>
            </w:r>
            <w:proofErr w:type="spellStart"/>
            <w:r>
              <w:rPr>
                <w:sz w:val="20"/>
                <w:szCs w:val="20"/>
              </w:rPr>
              <w:t>атравматичными</w:t>
            </w:r>
            <w:proofErr w:type="spellEnd"/>
            <w:r>
              <w:rPr>
                <w:sz w:val="20"/>
                <w:szCs w:val="20"/>
              </w:rPr>
              <w:t xml:space="preserve"> для сосудов концами, а третья имеет на конце петлю, позволяющую проталкивать фильтр при имплантации </w:t>
            </w:r>
            <w:proofErr w:type="spellStart"/>
            <w:r>
              <w:rPr>
                <w:sz w:val="20"/>
                <w:szCs w:val="20"/>
              </w:rPr>
              <w:t>феморальным</w:t>
            </w:r>
            <w:proofErr w:type="spellEnd"/>
            <w:r>
              <w:rPr>
                <w:sz w:val="20"/>
                <w:szCs w:val="20"/>
              </w:rPr>
              <w:t xml:space="preserve"> и подколенным доступом. Ножки разной длины для предотвращения их перекрещивания. </w:t>
            </w:r>
            <w:proofErr w:type="gramStart"/>
            <w:r>
              <w:rPr>
                <w:sz w:val="20"/>
                <w:szCs w:val="20"/>
              </w:rPr>
              <w:t>Немагнитный</w:t>
            </w:r>
            <w:proofErr w:type="gramEnd"/>
            <w:r>
              <w:rPr>
                <w:sz w:val="20"/>
                <w:szCs w:val="20"/>
              </w:rPr>
              <w:t xml:space="preserve">, условно совместимый с МРТ до 3 Тесла. Отсутствие спаек при соединении ножек, уменьшающее риск излома. </w:t>
            </w:r>
            <w:proofErr w:type="gramStart"/>
            <w:r>
              <w:rPr>
                <w:sz w:val="20"/>
                <w:szCs w:val="20"/>
              </w:rPr>
              <w:t>Устойчив</w:t>
            </w:r>
            <w:proofErr w:type="gramEnd"/>
            <w:r>
              <w:rPr>
                <w:sz w:val="20"/>
                <w:szCs w:val="20"/>
              </w:rPr>
              <w:t xml:space="preserve"> к коррозии, обеспечивает минимальную турбулентность при кровотоке. Высота Вена-</w:t>
            </w:r>
            <w:proofErr w:type="spellStart"/>
            <w:r>
              <w:rPr>
                <w:sz w:val="20"/>
                <w:szCs w:val="20"/>
              </w:rPr>
              <w:t>Кава</w:t>
            </w:r>
            <w:proofErr w:type="spellEnd"/>
            <w:r>
              <w:rPr>
                <w:sz w:val="20"/>
                <w:szCs w:val="20"/>
              </w:rPr>
              <w:t xml:space="preserve"> Фильтра - 55 мм, вес - менее 1 грамма, диаметр ножек 0,3 мм. Фильтр подходит для полой вены размером в диаметре до 32 мм. (</w:t>
            </w:r>
            <w:proofErr w:type="gramStart"/>
            <w:r>
              <w:rPr>
                <w:sz w:val="20"/>
                <w:szCs w:val="20"/>
              </w:rPr>
              <w:t>СЕ-маркировка</w:t>
            </w:r>
            <w:proofErr w:type="gramEnd"/>
            <w:r>
              <w:rPr>
                <w:sz w:val="20"/>
                <w:szCs w:val="20"/>
              </w:rPr>
              <w:t xml:space="preserve">). Установка возможна 4-мя доступами: </w:t>
            </w:r>
            <w:proofErr w:type="spellStart"/>
            <w:r>
              <w:rPr>
                <w:sz w:val="20"/>
                <w:szCs w:val="20"/>
              </w:rPr>
              <w:t>Югулярным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Феморальным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Брахиальным</w:t>
            </w:r>
            <w:proofErr w:type="spellEnd"/>
            <w:r>
              <w:rPr>
                <w:sz w:val="20"/>
                <w:szCs w:val="20"/>
              </w:rPr>
              <w:t xml:space="preserve"> и Подколенным. Поставляется в развернутом виде в колбе с системой </w:t>
            </w:r>
            <w:proofErr w:type="spellStart"/>
            <w:r>
              <w:rPr>
                <w:sz w:val="20"/>
                <w:szCs w:val="20"/>
              </w:rPr>
              <w:t>Люер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во избежание </w:t>
            </w:r>
            <w:proofErr w:type="spellStart"/>
            <w:r>
              <w:rPr>
                <w:sz w:val="20"/>
                <w:szCs w:val="20"/>
              </w:rPr>
              <w:t>нераскрытия</w:t>
            </w:r>
            <w:proofErr w:type="spellEnd"/>
            <w:r>
              <w:rPr>
                <w:sz w:val="20"/>
                <w:szCs w:val="20"/>
              </w:rPr>
              <w:t xml:space="preserve"> фильтра в ходе процедуры. Цветная маркировка для различных видов доступа. Компле</w:t>
            </w:r>
            <w:proofErr w:type="gramStart"/>
            <w:r>
              <w:rPr>
                <w:sz w:val="20"/>
                <w:szCs w:val="20"/>
              </w:rPr>
              <w:t>кт вкл</w:t>
            </w:r>
            <w:proofErr w:type="gramEnd"/>
            <w:r>
              <w:rPr>
                <w:sz w:val="20"/>
                <w:szCs w:val="20"/>
              </w:rPr>
              <w:t>ючает в себя катетер-</w:t>
            </w:r>
            <w:proofErr w:type="spellStart"/>
            <w:r>
              <w:rPr>
                <w:sz w:val="20"/>
                <w:szCs w:val="20"/>
              </w:rPr>
              <w:t>интродьюсер</w:t>
            </w:r>
            <w:proofErr w:type="spellEnd"/>
            <w:r>
              <w:rPr>
                <w:sz w:val="20"/>
                <w:szCs w:val="20"/>
              </w:rPr>
              <w:t xml:space="preserve"> 7F с </w:t>
            </w:r>
            <w:proofErr w:type="spellStart"/>
            <w:r>
              <w:rPr>
                <w:sz w:val="20"/>
                <w:szCs w:val="20"/>
              </w:rPr>
              <w:t>рентгеноконтрастной</w:t>
            </w:r>
            <w:proofErr w:type="spellEnd"/>
            <w:r>
              <w:rPr>
                <w:sz w:val="20"/>
                <w:szCs w:val="20"/>
              </w:rPr>
              <w:t xml:space="preserve"> меткой, расширитель, доставляющий катетер, пункционную иглу 17G и J-образный проводник .035”, 9F, 150/180см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364 495,00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1 093 485,00   </w:t>
            </w:r>
          </w:p>
        </w:tc>
      </w:tr>
      <w:tr w:rsidR="00E6333E" w:rsidRPr="00AC7465" w:rsidTr="009551B0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Измерительный баллон для ДМПП (Дефект </w:t>
            </w:r>
            <w:proofErr w:type="spellStart"/>
            <w:r>
              <w:rPr>
                <w:sz w:val="20"/>
                <w:szCs w:val="20"/>
              </w:rPr>
              <w:t>межпредсердной</w:t>
            </w:r>
            <w:proofErr w:type="spellEnd"/>
            <w:r>
              <w:rPr>
                <w:sz w:val="20"/>
                <w:szCs w:val="20"/>
              </w:rPr>
              <w:t xml:space="preserve"> перегородки)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Измерительный баллон используется для пациентов с дефектами перегородки. При измерении размера дефекта перегородки, требуется выбрать правильный размер устройства. Для выполнения измерений есть два возможных варианта диагностики: рентгенография и эхокардиограмма. Технические характеристики. Максимальный диаметр баллона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): 27, 40. Максимальное количество заполнений (мл): 35, 90. Длина баллона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): 45, 50. Используемая длина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) (стержень до кончика): 700. Штифт (F): 8. Совместимый проводник (дюйм): 0,035. В баллоне имеется три кольца с </w:t>
            </w:r>
            <w:proofErr w:type="gramStart"/>
            <w:r>
              <w:rPr>
                <w:sz w:val="20"/>
                <w:szCs w:val="20"/>
              </w:rPr>
              <w:t>рентген-маркером</w:t>
            </w:r>
            <w:proofErr w:type="gramEnd"/>
            <w:r>
              <w:rPr>
                <w:sz w:val="20"/>
                <w:szCs w:val="20"/>
              </w:rPr>
              <w:t xml:space="preserve">, используемых в качестве эталона для радиографического измерения. Штифт катетера имеет один просвет, предназначенный для 0,035 дюймового проволочного проводника катетера и один просвет для надувания/спускания баллона. Просвет проволочного проводника катетера идет от </w:t>
            </w:r>
            <w:proofErr w:type="spellStart"/>
            <w:r>
              <w:rPr>
                <w:sz w:val="20"/>
                <w:szCs w:val="20"/>
              </w:rPr>
              <w:t>Люэр</w:t>
            </w:r>
            <w:proofErr w:type="spellEnd"/>
            <w:r>
              <w:rPr>
                <w:sz w:val="20"/>
                <w:szCs w:val="20"/>
              </w:rPr>
              <w:t xml:space="preserve"> входа проволочного проводника катетера Y- разъема через катетер, который позволяет поверх проводное использование. Просвет надувания/спускания идет от канала надувания Y- разъема, который заканчивается в четырех надувательных отверстиях в штифтовом разделе внутри баллона. Три </w:t>
            </w:r>
            <w:proofErr w:type="spellStart"/>
            <w:r>
              <w:rPr>
                <w:sz w:val="20"/>
                <w:szCs w:val="20"/>
              </w:rPr>
              <w:t>рентгеноконтрастных</w:t>
            </w:r>
            <w:proofErr w:type="spellEnd"/>
            <w:r>
              <w:rPr>
                <w:sz w:val="20"/>
                <w:szCs w:val="20"/>
              </w:rPr>
              <w:t xml:space="preserve"> маркирующих слоя с 5 мм расстоянием от левого края к левому краю, действует как измерение стандартов. Размеры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1 887 000,00   </w:t>
            </w:r>
          </w:p>
        </w:tc>
      </w:tr>
      <w:tr w:rsidR="00E6333E" w:rsidRPr="00AC7465" w:rsidTr="009551B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Периферический баллонный катетер с лекарственным покрытием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Баллонный</w:t>
            </w:r>
            <w:proofErr w:type="gramEnd"/>
            <w:r>
              <w:rPr>
                <w:sz w:val="20"/>
                <w:szCs w:val="20"/>
              </w:rPr>
              <w:t xml:space="preserve"> периферический </w:t>
            </w:r>
            <w:proofErr w:type="spellStart"/>
            <w:r>
              <w:rPr>
                <w:sz w:val="20"/>
                <w:szCs w:val="20"/>
              </w:rPr>
              <w:t>дилятационный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катетерс</w:t>
            </w:r>
            <w:proofErr w:type="spellEnd"/>
            <w:r>
              <w:rPr>
                <w:sz w:val="20"/>
                <w:szCs w:val="20"/>
              </w:rPr>
              <w:t xml:space="preserve"> лекарственным покрытием.  Назначение: для проведения </w:t>
            </w:r>
            <w:proofErr w:type="spellStart"/>
            <w:r>
              <w:rPr>
                <w:sz w:val="20"/>
                <w:szCs w:val="20"/>
              </w:rPr>
              <w:t>дилятации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переферических</w:t>
            </w:r>
            <w:proofErr w:type="spellEnd"/>
            <w:r>
              <w:rPr>
                <w:sz w:val="20"/>
                <w:szCs w:val="20"/>
              </w:rPr>
              <w:t xml:space="preserve"> артерий.  Типоразмеры: диаметр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) 5; 6; 7; 8 мм длина (мм) 20; 40; 60; 80, 100, 120, 150 мм.  Лекарственное покрытие: наличие кристаллов </w:t>
            </w:r>
            <w:proofErr w:type="spellStart"/>
            <w:r>
              <w:rPr>
                <w:sz w:val="20"/>
                <w:szCs w:val="20"/>
              </w:rPr>
              <w:t>паклитакселя</w:t>
            </w:r>
            <w:proofErr w:type="spellEnd"/>
            <w:r>
              <w:rPr>
                <w:sz w:val="20"/>
                <w:szCs w:val="20"/>
              </w:rPr>
              <w:t xml:space="preserve">, заключенных в </w:t>
            </w:r>
            <w:proofErr w:type="spellStart"/>
            <w:r>
              <w:rPr>
                <w:sz w:val="20"/>
                <w:szCs w:val="20"/>
              </w:rPr>
              <w:t>нанопорах</w:t>
            </w:r>
            <w:proofErr w:type="spellEnd"/>
            <w:r>
              <w:rPr>
                <w:sz w:val="20"/>
                <w:szCs w:val="20"/>
              </w:rPr>
              <w:t xml:space="preserve"> полимерной плёнки, из которой изготовлен баллон. </w:t>
            </w:r>
            <w:proofErr w:type="spellStart"/>
            <w:r>
              <w:rPr>
                <w:sz w:val="20"/>
                <w:szCs w:val="20"/>
              </w:rPr>
              <w:t>Паклитаксел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нанесен</w:t>
            </w:r>
            <w:proofErr w:type="gramEnd"/>
            <w:r>
              <w:rPr>
                <w:sz w:val="20"/>
                <w:szCs w:val="20"/>
              </w:rPr>
              <w:t xml:space="preserve"> на поверхность баллона в смеси с природным шеллаком по технологии, защищенной патентом.  Материал баллона – полиамид.  Возможность использования проводникового катетера с внутренним диаметром 5Fr и 6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Размер проводника 0,035” (0,91 мм).  Наличие рабочей длины катетера 135 см, длина быстрой замены 80 см.  Наличие гидрофильного покрытия. Диаметр </w:t>
            </w:r>
            <w:proofErr w:type="gramStart"/>
            <w:r>
              <w:rPr>
                <w:sz w:val="20"/>
                <w:szCs w:val="20"/>
              </w:rPr>
              <w:t>проксимального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шафта</w:t>
            </w:r>
            <w:proofErr w:type="spellEnd"/>
            <w:r>
              <w:rPr>
                <w:sz w:val="20"/>
                <w:szCs w:val="20"/>
              </w:rPr>
              <w:t xml:space="preserve"> 1,9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, диаметр дистального </w:t>
            </w:r>
            <w:proofErr w:type="spellStart"/>
            <w:r>
              <w:rPr>
                <w:sz w:val="20"/>
                <w:szCs w:val="20"/>
              </w:rPr>
              <w:t>шафта</w:t>
            </w:r>
            <w:proofErr w:type="spellEnd"/>
            <w:r>
              <w:rPr>
                <w:sz w:val="20"/>
                <w:szCs w:val="20"/>
              </w:rPr>
              <w:t xml:space="preserve"> 2,6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 Наличие платиново-иридиевых </w:t>
            </w:r>
            <w:proofErr w:type="spellStart"/>
            <w:r>
              <w:rPr>
                <w:sz w:val="20"/>
                <w:szCs w:val="20"/>
              </w:rPr>
              <w:t>рентгеноконтрастных</w:t>
            </w:r>
            <w:proofErr w:type="spellEnd"/>
            <w:r>
              <w:rPr>
                <w:sz w:val="20"/>
                <w:szCs w:val="20"/>
              </w:rPr>
              <w:t xml:space="preserve"> меток. Номинальное давление 6 </w:t>
            </w:r>
            <w:proofErr w:type="spellStart"/>
            <w:r>
              <w:rPr>
                <w:sz w:val="20"/>
                <w:szCs w:val="20"/>
              </w:rPr>
              <w:t>atm</w:t>
            </w:r>
            <w:proofErr w:type="spellEnd"/>
            <w:r>
              <w:rPr>
                <w:sz w:val="20"/>
                <w:szCs w:val="20"/>
              </w:rPr>
              <w:t xml:space="preserve">, среднее давление разрыва 16 </w:t>
            </w:r>
            <w:proofErr w:type="spellStart"/>
            <w:r>
              <w:rPr>
                <w:sz w:val="20"/>
                <w:szCs w:val="20"/>
              </w:rPr>
              <w:t>atm</w:t>
            </w:r>
            <w:proofErr w:type="spellEnd"/>
            <w:r>
              <w:rPr>
                <w:sz w:val="20"/>
                <w:szCs w:val="20"/>
              </w:rPr>
              <w:t>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204 995,00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1 024 975,00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сосудов конической формы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сосудов специальной конической формы с синтетическими волокнами.  Для катетеров с просветом .018”, .035”. Возможность открытия “острым” концом вперед и основанием вперед. МРТ-совместимые. Длина и диаметр спирали по заказу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67 842,00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1 424 682,00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746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Эмболизационные</w:t>
            </w:r>
            <w:proofErr w:type="spellEnd"/>
            <w:r>
              <w:rPr>
                <w:sz w:val="20"/>
                <w:szCs w:val="20"/>
              </w:rPr>
              <w:t xml:space="preserve"> частицы во флаконе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Эмболизационные</w:t>
            </w:r>
            <w:proofErr w:type="spellEnd"/>
            <w:r>
              <w:rPr>
                <w:sz w:val="20"/>
                <w:szCs w:val="20"/>
              </w:rPr>
              <w:t xml:space="preserve"> частицы ПВА предназначены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гиперваскулязированных</w:t>
            </w:r>
            <w:proofErr w:type="spellEnd"/>
            <w:r>
              <w:rPr>
                <w:sz w:val="20"/>
                <w:szCs w:val="20"/>
              </w:rPr>
              <w:t xml:space="preserve"> периферических опухолей, включая </w:t>
            </w:r>
            <w:proofErr w:type="spellStart"/>
            <w:r>
              <w:rPr>
                <w:sz w:val="20"/>
                <w:szCs w:val="20"/>
              </w:rPr>
              <w:t>лейомиому</w:t>
            </w:r>
            <w:proofErr w:type="spellEnd"/>
            <w:r>
              <w:rPr>
                <w:sz w:val="20"/>
                <w:szCs w:val="20"/>
              </w:rPr>
              <w:t xml:space="preserve"> матки и периферические артериовенозные </w:t>
            </w:r>
            <w:proofErr w:type="spellStart"/>
            <w:r>
              <w:rPr>
                <w:sz w:val="20"/>
                <w:szCs w:val="20"/>
              </w:rPr>
              <w:t>мальформации</w:t>
            </w:r>
            <w:proofErr w:type="spellEnd"/>
            <w:r>
              <w:rPr>
                <w:sz w:val="20"/>
                <w:szCs w:val="20"/>
              </w:rPr>
              <w:t xml:space="preserve">. Материал </w:t>
            </w:r>
            <w:proofErr w:type="spellStart"/>
            <w:r>
              <w:rPr>
                <w:sz w:val="20"/>
                <w:szCs w:val="20"/>
              </w:rPr>
              <w:t>эмболизата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 xml:space="preserve">спененный </w:t>
            </w:r>
            <w:proofErr w:type="spellStart"/>
            <w:r>
              <w:rPr>
                <w:sz w:val="20"/>
                <w:szCs w:val="20"/>
              </w:rPr>
              <w:t>поливинилалкоголь</w:t>
            </w:r>
            <w:proofErr w:type="spellEnd"/>
            <w:r>
              <w:rPr>
                <w:sz w:val="20"/>
                <w:szCs w:val="20"/>
              </w:rPr>
              <w:t xml:space="preserve">.  Упакованы в стеклянные флаконы по 15 мл с завинчивающейся крышечкой. В каждом флаконе 100 мг ПВА в сухом виде. Флаконы длинной 730мм для удобства открытия одной рукой. Различные размеры частиц для точной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целевых сосудов с цветовой кодировкой: 45-150 мк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жёлтый), 150-250 мкм (фиолетовый), 250-355 мкм (синий), 355-500 мкм(зелёный), 500-710мкм(оранжевый), 710-1000мкм (голубой), 1000-1180 мкм(красный).  Каждый флакон упакован в индивидуальную стерильную упаковку. Размеры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1 968 000,00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сосудов цилиндрической  формы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сосудов цилиндрической  формы с синтетическими волокнами.  Для катетеров с просветом .018”, .035”. МРТ-совместимые. Длина и диаметр спирали  по заказу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67 842,00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407 052,00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Периферийная </w:t>
            </w:r>
            <w:proofErr w:type="spellStart"/>
            <w:r>
              <w:rPr>
                <w:sz w:val="20"/>
                <w:szCs w:val="20"/>
              </w:rPr>
              <w:t>эндоваскулярная</w:t>
            </w:r>
            <w:proofErr w:type="spellEnd"/>
            <w:r>
              <w:rPr>
                <w:sz w:val="20"/>
                <w:szCs w:val="20"/>
              </w:rPr>
              <w:t xml:space="preserve"> спиралевидная система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отделяемые</w:t>
            </w:r>
            <w:proofErr w:type="gramEnd"/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Периферийная </w:t>
            </w:r>
            <w:proofErr w:type="spellStart"/>
            <w:r>
              <w:rPr>
                <w:sz w:val="20"/>
                <w:szCs w:val="20"/>
              </w:rPr>
              <w:t>эндоваскулярная</w:t>
            </w:r>
            <w:proofErr w:type="spellEnd"/>
            <w:r>
              <w:rPr>
                <w:sz w:val="20"/>
                <w:szCs w:val="20"/>
              </w:rPr>
              <w:t xml:space="preserve"> спиралевидная система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отделяемая 18 в комплекте.</w:t>
            </w:r>
            <w:r>
              <w:rPr>
                <w:sz w:val="20"/>
                <w:szCs w:val="20"/>
              </w:rPr>
              <w:br/>
              <w:t xml:space="preserve">Комплект спиралей предназначен для уменьшения или блокирования скорости кровотока в сосудах периферической сосудистой системы. Она предназначена для использования в интервенционном управлении радиологических артериовенозных </w:t>
            </w:r>
            <w:proofErr w:type="spellStart"/>
            <w:r>
              <w:rPr>
                <w:sz w:val="20"/>
                <w:szCs w:val="20"/>
              </w:rPr>
              <w:t>мальформаций</w:t>
            </w:r>
            <w:proofErr w:type="spellEnd"/>
            <w:r>
              <w:rPr>
                <w:sz w:val="20"/>
                <w:szCs w:val="20"/>
              </w:rPr>
              <w:t xml:space="preserve">, артериовенозных свищей, аневризмом и других повреждений в периферической сосудистой системе. Система AZUR состоит из имплантируемой спирали, прикрепленной к толкателю доставки. Имплантируемая спираль представляет собой спираль из платинового сплава с наружным слоем из гидрофильного полимерного материала. Система спиралей доставляется к месту обработки через </w:t>
            </w:r>
            <w:proofErr w:type="spellStart"/>
            <w:r>
              <w:rPr>
                <w:sz w:val="20"/>
                <w:szCs w:val="20"/>
              </w:rPr>
              <w:t>микрокатетер</w:t>
            </w:r>
            <w:proofErr w:type="spellEnd"/>
            <w:r>
              <w:rPr>
                <w:sz w:val="20"/>
                <w:szCs w:val="20"/>
              </w:rPr>
              <w:t xml:space="preserve">. Проксимальный конец падающего толкателя подключен к контроллеру разряда и когда контроллер включен, происходит отрыв спирали. Контроллер разряда упаковывается (стерильно) отдельно. Тип спирали: толкаемая или отделяемая. Диаметр </w:t>
            </w:r>
            <w:proofErr w:type="spellStart"/>
            <w:r>
              <w:rPr>
                <w:sz w:val="20"/>
                <w:szCs w:val="20"/>
              </w:rPr>
              <w:t>сприрали</w:t>
            </w:r>
            <w:proofErr w:type="spellEnd"/>
            <w:r>
              <w:rPr>
                <w:sz w:val="20"/>
                <w:szCs w:val="20"/>
              </w:rPr>
              <w:t xml:space="preserve">: 0,018” или 0,035”. Длина </w:t>
            </w:r>
            <w:r>
              <w:rPr>
                <w:sz w:val="20"/>
                <w:szCs w:val="20"/>
              </w:rPr>
              <w:lastRenderedPageBreak/>
              <w:t>спирали: 2, 4, 5, 10, 15, 20, 30 см. Диаметр витка спирали: 2, 3, 4, 5, 6, 8, 10, 12, 15, 20 мм.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Катетер для маточных артерий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радиологический для маточных артерий. Длина катетеров 90см, различная степень жесткости. Размер катетера 5F. Рекомендованный проводник 0.038". Сужающийся кончик катетера для облегчения позиционирования в сосуде. Материал кончика - сплав вольфрама для превосходной визуализации. Материал втулки катетера полиуретан. Конфигурация втулки: крылья. Дизайн втулки "аккордеон" с компенсацией натяжения. Крутящий момент 1:1. Максимальное давление 1200psi (81, 6 </w:t>
            </w:r>
            <w:proofErr w:type="spellStart"/>
            <w:r>
              <w:rPr>
                <w:sz w:val="20"/>
                <w:szCs w:val="20"/>
              </w:rPr>
              <w:t>bar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proofErr w:type="gramStart"/>
            <w:r>
              <w:rPr>
                <w:sz w:val="20"/>
                <w:szCs w:val="20"/>
              </w:rPr>
              <w:t>Упакован</w:t>
            </w:r>
            <w:proofErr w:type="gramEnd"/>
            <w:r>
              <w:rPr>
                <w:sz w:val="20"/>
                <w:szCs w:val="20"/>
              </w:rPr>
              <w:t xml:space="preserve"> в стерильную упаковку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15 950,00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478 500,00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Коронарный  управляемый проводник для </w:t>
            </w:r>
            <w:proofErr w:type="gramStart"/>
            <w:r>
              <w:rPr>
                <w:sz w:val="20"/>
                <w:szCs w:val="20"/>
              </w:rPr>
              <w:t>хронических</w:t>
            </w:r>
            <w:proofErr w:type="gramEnd"/>
            <w:r>
              <w:rPr>
                <w:sz w:val="20"/>
                <w:szCs w:val="20"/>
              </w:rPr>
              <w:t xml:space="preserve"> окклюзии 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"Коронарные проводники для хронических окклюзий</w:t>
            </w:r>
            <w:r>
              <w:rPr>
                <w:sz w:val="20"/>
                <w:szCs w:val="20"/>
              </w:rPr>
              <w:br/>
              <w:t>Диаметр: не более 0.010, 0.011, 0.012, 0.014 дюймов</w:t>
            </w:r>
            <w:r>
              <w:rPr>
                <w:sz w:val="20"/>
                <w:szCs w:val="20"/>
              </w:rPr>
              <w:br/>
              <w:t>Наличие длин, см: 190, 300 см</w:t>
            </w:r>
            <w:r>
              <w:rPr>
                <w:sz w:val="20"/>
                <w:szCs w:val="20"/>
              </w:rPr>
              <w:br/>
              <w:t>Наличие длин спирали: 15, 16 см</w:t>
            </w:r>
            <w:r>
              <w:rPr>
                <w:sz w:val="20"/>
                <w:szCs w:val="20"/>
              </w:rPr>
              <w:br/>
              <w:t>Кончик: заостренный, диаметр: не более 0.012 дюйма, пре-</w:t>
            </w:r>
            <w:proofErr w:type="spellStart"/>
            <w:r>
              <w:rPr>
                <w:sz w:val="20"/>
                <w:szCs w:val="20"/>
              </w:rPr>
              <w:t>шейп</w:t>
            </w:r>
            <w:proofErr w:type="spellEnd"/>
            <w:r>
              <w:rPr>
                <w:sz w:val="20"/>
                <w:szCs w:val="20"/>
              </w:rPr>
              <w:t xml:space="preserve"> 1 мм </w:t>
            </w:r>
            <w:r>
              <w:rPr>
                <w:sz w:val="20"/>
                <w:szCs w:val="20"/>
              </w:rPr>
              <w:br/>
              <w:t xml:space="preserve">Материал сердечника: наличие нержавеющая сталь, </w:t>
            </w:r>
            <w:r>
              <w:rPr>
                <w:sz w:val="20"/>
                <w:szCs w:val="20"/>
              </w:rPr>
              <w:br/>
              <w:t xml:space="preserve">Тип сердечника: наличие однокомпонентный из стали и дублирующий, идущий параллельно витой </w:t>
            </w:r>
            <w:proofErr w:type="spellStart"/>
            <w:r>
              <w:rPr>
                <w:sz w:val="20"/>
                <w:szCs w:val="20"/>
              </w:rPr>
              <w:t>микросердечник</w:t>
            </w:r>
            <w:proofErr w:type="spellEnd"/>
            <w:r>
              <w:rPr>
                <w:sz w:val="20"/>
                <w:szCs w:val="20"/>
              </w:rPr>
              <w:t xml:space="preserve"> из стальных проволок.</w:t>
            </w:r>
            <w:proofErr w:type="gramEnd"/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Передача вращения наличие 1:1</w:t>
            </w:r>
            <w:r>
              <w:rPr>
                <w:sz w:val="20"/>
                <w:szCs w:val="20"/>
              </w:rPr>
              <w:br/>
              <w:t xml:space="preserve">Дистальная </w:t>
            </w:r>
            <w:proofErr w:type="spellStart"/>
            <w:r>
              <w:rPr>
                <w:sz w:val="20"/>
                <w:szCs w:val="20"/>
              </w:rPr>
              <w:t>рентгенокотрастная</w:t>
            </w:r>
            <w:proofErr w:type="spellEnd"/>
            <w:r>
              <w:rPr>
                <w:sz w:val="20"/>
                <w:szCs w:val="20"/>
              </w:rPr>
              <w:t xml:space="preserve"> спираль, длиной: 17 см</w:t>
            </w:r>
            <w:r>
              <w:rPr>
                <w:sz w:val="20"/>
                <w:szCs w:val="20"/>
              </w:rPr>
              <w:br/>
              <w:t>Проксимальная спираль из нержавеющей стали, длиной: 15, 16 см</w:t>
            </w:r>
            <w:r>
              <w:rPr>
                <w:sz w:val="20"/>
                <w:szCs w:val="20"/>
              </w:rPr>
              <w:br/>
              <w:t>Покрытие проксимальной спирали: наличие PTFE</w:t>
            </w:r>
            <w:r>
              <w:rPr>
                <w:sz w:val="20"/>
                <w:szCs w:val="20"/>
              </w:rPr>
              <w:br/>
              <w:t>Возможность удлинения до: не менее 465 см</w:t>
            </w:r>
            <w:r>
              <w:rPr>
                <w:sz w:val="20"/>
                <w:szCs w:val="20"/>
              </w:rPr>
              <w:br/>
              <w:t>Варианты покрытия дистальной части: не гидрофильное</w:t>
            </w:r>
            <w:r>
              <w:rPr>
                <w:sz w:val="20"/>
                <w:szCs w:val="20"/>
              </w:rPr>
              <w:br/>
              <w:t>Варианты жесткости кончика: наличие высокой гибкости, гибкий, средней гибкости, жесткий, высокой жесткости</w:t>
            </w:r>
            <w:r>
              <w:rPr>
                <w:sz w:val="20"/>
                <w:szCs w:val="20"/>
              </w:rPr>
              <w:br/>
              <w:t>Варианты поддержки: наличие стандартная и дополнительная</w:t>
            </w:r>
            <w:r>
              <w:rPr>
                <w:sz w:val="20"/>
                <w:szCs w:val="20"/>
              </w:rPr>
              <w:br/>
              <w:t>Варианты дистального кончика: наличие</w:t>
            </w:r>
            <w:proofErr w:type="gramEnd"/>
            <w:r>
              <w:rPr>
                <w:sz w:val="20"/>
                <w:szCs w:val="20"/>
              </w:rPr>
              <w:t xml:space="preserve"> прямой формы и изогнутой</w:t>
            </w:r>
            <w:r>
              <w:rPr>
                <w:sz w:val="20"/>
                <w:szCs w:val="20"/>
              </w:rPr>
              <w:br/>
              <w:t>Степень жесткости кончика в граммах, 1.7, 3.5, 4.5 г.</w:t>
            </w:r>
            <w:r>
              <w:rPr>
                <w:sz w:val="20"/>
                <w:szCs w:val="20"/>
              </w:rPr>
              <w:br/>
              <w:t>Возможность использования многократно во время одной операци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для обеспечения доступа к сосудам, имеющим различные анатомические характеристики, для прохождения зон поражения, включая хронические окклюзии, а так же для доставки инструментов- коронарных баллонов и </w:t>
            </w:r>
            <w:proofErr w:type="spellStart"/>
            <w:r>
              <w:rPr>
                <w:sz w:val="20"/>
                <w:szCs w:val="20"/>
              </w:rPr>
              <w:t>стентов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Срок хранения с момента производства, мес.: не менее 24"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Аспирационный катетер для </w:t>
            </w:r>
            <w:r>
              <w:rPr>
                <w:sz w:val="20"/>
                <w:szCs w:val="20"/>
              </w:rPr>
              <w:lastRenderedPageBreak/>
              <w:t xml:space="preserve">коронарных и периферических сосудов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Катетер аспирационный для удаления мягких тромбов из просвета коронарных </w:t>
            </w:r>
            <w:r>
              <w:rPr>
                <w:sz w:val="20"/>
                <w:szCs w:val="20"/>
              </w:rPr>
              <w:lastRenderedPageBreak/>
              <w:t xml:space="preserve">и периферических сосудов с проводниковым стилетом. Двойной просвет катетера - для проводника и аспирации. Совместим с проводником 0.014 (0,36мм). Максимальный размер аспирационного просвета 0.068”/1.73mm. Рабочая длина катетера не менее 140cm. Катетер проводится про </w:t>
            </w:r>
            <w:proofErr w:type="spellStart"/>
            <w:r>
              <w:rPr>
                <w:sz w:val="20"/>
                <w:szCs w:val="20"/>
              </w:rPr>
              <w:t>гайду</w:t>
            </w:r>
            <w:proofErr w:type="spellEnd"/>
            <w:r>
              <w:rPr>
                <w:sz w:val="20"/>
                <w:szCs w:val="20"/>
              </w:rPr>
              <w:t xml:space="preserve"> 6F с просветом не менее 0.070”/1.78mm. Аспирационный объем катетер не менее 1.56 х 10-3 кв. дюймов. Наличие </w:t>
            </w:r>
            <w:proofErr w:type="spellStart"/>
            <w:r>
              <w:rPr>
                <w:sz w:val="20"/>
                <w:szCs w:val="20"/>
              </w:rPr>
              <w:t>рентгеноконтрастной</w:t>
            </w:r>
            <w:proofErr w:type="spellEnd"/>
            <w:r>
              <w:rPr>
                <w:sz w:val="20"/>
                <w:szCs w:val="20"/>
              </w:rPr>
              <w:t xml:space="preserve"> метки на расстоянии 2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от дистального конца. Наличие трех (3) </w:t>
            </w:r>
            <w:proofErr w:type="spellStart"/>
            <w:r>
              <w:rPr>
                <w:sz w:val="20"/>
                <w:szCs w:val="20"/>
              </w:rPr>
              <w:t>нерентгеноконтрастных</w:t>
            </w:r>
            <w:proofErr w:type="spellEnd"/>
            <w:r>
              <w:rPr>
                <w:sz w:val="20"/>
                <w:szCs w:val="20"/>
              </w:rPr>
              <w:t xml:space="preserve"> меток на расстоянии 90cm, 100cm, и 110cm от дистального края. Гидрофильное покрытие </w:t>
            </w:r>
            <w:proofErr w:type="gramStart"/>
            <w:r>
              <w:rPr>
                <w:sz w:val="20"/>
                <w:szCs w:val="20"/>
              </w:rPr>
              <w:t>дистальных</w:t>
            </w:r>
            <w:proofErr w:type="gramEnd"/>
            <w:r>
              <w:rPr>
                <w:sz w:val="20"/>
                <w:szCs w:val="20"/>
              </w:rPr>
              <w:t xml:space="preserve"> 20см. Длина катетера быстрой замены 12см. Материал катетера снаружи - нейлон и </w:t>
            </w:r>
            <w:proofErr w:type="spellStart"/>
            <w:r>
              <w:rPr>
                <w:sz w:val="20"/>
                <w:szCs w:val="20"/>
              </w:rPr>
              <w:t>пебакс</w:t>
            </w:r>
            <w:proofErr w:type="spellEnd"/>
            <w:r>
              <w:rPr>
                <w:sz w:val="20"/>
                <w:szCs w:val="20"/>
              </w:rPr>
              <w:t>, внутри политетрафторэтилен. Наличие оплетки из нержавеющей стали 139см. В состав набора входят: катетер аспирационный (1), шприцы 30 мл для аспирации (2шт), помпа (шприц) для промывания объемом 4мл (1шт) с оранжевым поршнем, фильтры-корзинки с размером пор не более 70микрон (2шт), емкость для сбора жидкости объемом 60 мл (1шт), линия с трехстворчатым краником на конце длиной 21.5см (1шт)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674 500,00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Проводник супер жесткий, диагностический для интервенционных сердечно сосудистых процедур. Размеры по заявке Заказчика. 0.018", 0.035", 0.038" длина 150, 180 и 260 см.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Проводник для интервенционных </w:t>
            </w:r>
            <w:proofErr w:type="gramStart"/>
            <w:r>
              <w:rPr>
                <w:sz w:val="20"/>
                <w:szCs w:val="20"/>
              </w:rPr>
              <w:t>сердечно-сосудистых</w:t>
            </w:r>
            <w:proofErr w:type="gramEnd"/>
            <w:r>
              <w:rPr>
                <w:sz w:val="20"/>
                <w:szCs w:val="20"/>
              </w:rPr>
              <w:t xml:space="preserve"> процедур, интервенции желчных путей, дренирование абсцесса, </w:t>
            </w:r>
            <w:proofErr w:type="spellStart"/>
            <w:r>
              <w:rPr>
                <w:sz w:val="20"/>
                <w:szCs w:val="20"/>
              </w:rPr>
              <w:t>урорадиологические</w:t>
            </w:r>
            <w:proofErr w:type="spellEnd"/>
            <w:r>
              <w:rPr>
                <w:sz w:val="20"/>
                <w:szCs w:val="20"/>
              </w:rPr>
              <w:t xml:space="preserve"> вмешательства и замены катетеров при различных процедурах ангиографии. Материал – нержавеющая сталь, PTFE-покрытие., </w:t>
            </w:r>
            <w:proofErr w:type="spellStart"/>
            <w:r>
              <w:rPr>
                <w:sz w:val="20"/>
                <w:szCs w:val="20"/>
              </w:rPr>
              <w:t>Super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stiff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extra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stiff</w:t>
            </w:r>
            <w:proofErr w:type="spellEnd"/>
            <w:r>
              <w:rPr>
                <w:sz w:val="20"/>
                <w:szCs w:val="20"/>
              </w:rPr>
              <w:t>. Характеристики: нержавеющая сталь. PTFE-покрытие снаружи для обеспечения гладкости. Мягкий кончик прямой или J-изогнутый, причем  J-загиб имеет различный радиус. Наличие мягкого кончика различной длины (10 см и 12 см), диаметр:  0.035" и 0.038". Длина: 150см, 180см, 260см. Размер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825 000,00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sz w:val="20"/>
                <w:szCs w:val="20"/>
              </w:rPr>
              <w:t>балонный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дилатационный</w:t>
            </w:r>
            <w:proofErr w:type="spellEnd"/>
            <w:r>
              <w:rPr>
                <w:sz w:val="20"/>
                <w:szCs w:val="20"/>
              </w:rPr>
              <w:t>. Диаметром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) 1.50, 2.00, 2.25, 2.75, 3.00, 3.25, 3.50 длины 9, 15, 20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баллонный коронарный для </w:t>
            </w:r>
            <w:proofErr w:type="spellStart"/>
            <w:r>
              <w:rPr>
                <w:sz w:val="20"/>
                <w:szCs w:val="20"/>
              </w:rPr>
              <w:t>постдилятации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Назначении: это низкопрофильный усовершенствованный семи - </w:t>
            </w:r>
            <w:proofErr w:type="spellStart"/>
            <w:r>
              <w:rPr>
                <w:sz w:val="20"/>
                <w:szCs w:val="20"/>
              </w:rPr>
              <w:t>комплайант</w:t>
            </w:r>
            <w:proofErr w:type="spellEnd"/>
            <w:r>
              <w:rPr>
                <w:sz w:val="20"/>
                <w:szCs w:val="20"/>
              </w:rPr>
              <w:t xml:space="preserve"> баллон, обладающий исключительной проходимостью и значительно облегчающий процедуру </w:t>
            </w:r>
            <w:proofErr w:type="spellStart"/>
            <w:r>
              <w:rPr>
                <w:sz w:val="20"/>
                <w:szCs w:val="20"/>
              </w:rPr>
              <w:t>дилятации</w:t>
            </w:r>
            <w:proofErr w:type="spellEnd"/>
            <w:r>
              <w:rPr>
                <w:sz w:val="20"/>
                <w:szCs w:val="20"/>
              </w:rPr>
              <w:t xml:space="preserve"> и общую стабильность процедуры ЧТКА для проведения </w:t>
            </w:r>
            <w:proofErr w:type="spellStart"/>
            <w:r>
              <w:rPr>
                <w:sz w:val="20"/>
                <w:szCs w:val="20"/>
              </w:rPr>
              <w:t>дилятации</w:t>
            </w:r>
            <w:proofErr w:type="spellEnd"/>
            <w:r>
              <w:rPr>
                <w:sz w:val="20"/>
                <w:szCs w:val="20"/>
              </w:rPr>
              <w:t xml:space="preserve"> коронарных артерий; Типоразмеры: </w:t>
            </w:r>
            <w:proofErr w:type="spellStart"/>
            <w:r>
              <w:rPr>
                <w:sz w:val="20"/>
                <w:szCs w:val="20"/>
              </w:rPr>
              <w:t>диамет</w:t>
            </w:r>
            <w:proofErr w:type="spellEnd"/>
            <w:r>
              <w:rPr>
                <w:sz w:val="20"/>
                <w:szCs w:val="20"/>
              </w:rPr>
              <w:t xml:space="preserve"> (мм) 1,25; 1,5; 2,0; 2,25; 2,5; 2,75; 3,0;  3,25; 3,5 мм длина (мм) 9, 15, 20 мм; Профиль кончика: не более 0,43 мм (0,016"");</w:t>
            </w:r>
            <w:proofErr w:type="gramEnd"/>
            <w:r>
              <w:rPr>
                <w:sz w:val="20"/>
                <w:szCs w:val="20"/>
              </w:rPr>
              <w:t xml:space="preserve"> Возможность использования проводникового катетера с внутренним диаметром 0,36 мм (0,014”);  Наличие гидрофильного покрытия дистального </w:t>
            </w:r>
            <w:proofErr w:type="spellStart"/>
            <w:r>
              <w:rPr>
                <w:sz w:val="20"/>
                <w:szCs w:val="20"/>
              </w:rPr>
              <w:t>шафта</w:t>
            </w:r>
            <w:proofErr w:type="spellEnd"/>
            <w:r>
              <w:rPr>
                <w:sz w:val="20"/>
                <w:szCs w:val="20"/>
              </w:rPr>
              <w:t xml:space="preserve">; Диаметр </w:t>
            </w:r>
            <w:r>
              <w:rPr>
                <w:sz w:val="20"/>
                <w:szCs w:val="20"/>
              </w:rPr>
              <w:lastRenderedPageBreak/>
              <w:t xml:space="preserve">проксимального </w:t>
            </w:r>
            <w:proofErr w:type="spellStart"/>
            <w:r>
              <w:rPr>
                <w:sz w:val="20"/>
                <w:szCs w:val="20"/>
              </w:rPr>
              <w:t>шафта</w:t>
            </w:r>
            <w:proofErr w:type="spellEnd"/>
            <w:r>
              <w:rPr>
                <w:sz w:val="20"/>
                <w:szCs w:val="20"/>
              </w:rPr>
              <w:t xml:space="preserve"> не более - 1,9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 (0,64 мм), дистального не более - 2,4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 (0,08 мм); Наличие рабочей длины катетера 145 см; Наличие платиново-иридиевых </w:t>
            </w:r>
            <w:proofErr w:type="spellStart"/>
            <w:r>
              <w:rPr>
                <w:sz w:val="20"/>
                <w:szCs w:val="20"/>
              </w:rPr>
              <w:t>рентгеноконтрастных</w:t>
            </w:r>
            <w:proofErr w:type="spellEnd"/>
            <w:r>
              <w:rPr>
                <w:sz w:val="20"/>
                <w:szCs w:val="20"/>
              </w:rPr>
              <w:t xml:space="preserve"> меток; Расположение маркеров: 1,25 мм и 1,50 мм; Наличие номинального давления не менее 6 </w:t>
            </w:r>
            <w:proofErr w:type="gramStart"/>
            <w:r>
              <w:rPr>
                <w:sz w:val="20"/>
                <w:szCs w:val="20"/>
              </w:rPr>
              <w:t>АТМ</w:t>
            </w:r>
            <w:proofErr w:type="gramEnd"/>
            <w:r>
              <w:rPr>
                <w:sz w:val="20"/>
                <w:szCs w:val="20"/>
              </w:rPr>
              <w:t>, давления разрыва не менее 18 АТМ. Дизайн баллонного катетера - система быстрой доставки "</w:t>
            </w:r>
            <w:proofErr w:type="spellStart"/>
            <w:r>
              <w:rPr>
                <w:sz w:val="20"/>
                <w:szCs w:val="20"/>
              </w:rPr>
              <w:t>rapid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exchange</w:t>
            </w:r>
            <w:proofErr w:type="spellEnd"/>
            <w:r>
              <w:rPr>
                <w:sz w:val="20"/>
                <w:szCs w:val="20"/>
              </w:rPr>
              <w:t>" Размеры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Катетерная</w:t>
            </w:r>
            <w:proofErr w:type="spellEnd"/>
            <w:r>
              <w:rPr>
                <w:sz w:val="20"/>
                <w:szCs w:val="20"/>
              </w:rPr>
              <w:t xml:space="preserve"> система доставки </w:t>
            </w:r>
            <w:proofErr w:type="spellStart"/>
            <w:r>
              <w:rPr>
                <w:sz w:val="20"/>
                <w:szCs w:val="20"/>
              </w:rPr>
              <w:t>субселекции</w:t>
            </w:r>
            <w:proofErr w:type="spellEnd"/>
            <w:r>
              <w:rPr>
                <w:sz w:val="20"/>
                <w:szCs w:val="20"/>
              </w:rPr>
              <w:t xml:space="preserve"> целевой вены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Доставочная система для </w:t>
            </w:r>
            <w:proofErr w:type="spellStart"/>
            <w:r>
              <w:rPr>
                <w:sz w:val="20"/>
                <w:szCs w:val="20"/>
              </w:rPr>
              <w:t>субселекции</w:t>
            </w:r>
            <w:proofErr w:type="spellEnd"/>
            <w:r>
              <w:rPr>
                <w:sz w:val="20"/>
                <w:szCs w:val="20"/>
              </w:rPr>
              <w:t xml:space="preserve"> венозной системы сердца с </w:t>
            </w:r>
            <w:proofErr w:type="spellStart"/>
            <w:r>
              <w:rPr>
                <w:sz w:val="20"/>
                <w:szCs w:val="20"/>
              </w:rPr>
              <w:t>гемостатическим</w:t>
            </w:r>
            <w:proofErr w:type="spellEnd"/>
            <w:r>
              <w:rPr>
                <w:sz w:val="20"/>
                <w:szCs w:val="20"/>
              </w:rPr>
              <w:t xml:space="preserve"> клапаном 5,3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, 7,1 наружный диаметр, длина 65 </w:t>
            </w:r>
            <w:proofErr w:type="spellStart"/>
            <w:r>
              <w:rPr>
                <w:sz w:val="20"/>
                <w:szCs w:val="20"/>
              </w:rPr>
              <w:t>смификации</w:t>
            </w:r>
            <w:proofErr w:type="spellEnd"/>
            <w:r>
              <w:rPr>
                <w:sz w:val="20"/>
                <w:szCs w:val="20"/>
              </w:rPr>
              <w:t xml:space="preserve"> на них </w:t>
            </w:r>
            <w:proofErr w:type="gramStart"/>
            <w:r>
              <w:rPr>
                <w:sz w:val="20"/>
                <w:szCs w:val="20"/>
              </w:rPr>
              <w:t>нету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837 000,00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для 10-полюсных катетеров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кабеля - </w:t>
            </w:r>
            <w:proofErr w:type="spellStart"/>
            <w:r>
              <w:rPr>
                <w:sz w:val="20"/>
                <w:szCs w:val="20"/>
              </w:rPr>
              <w:t>неменее</w:t>
            </w:r>
            <w:proofErr w:type="spellEnd"/>
            <w:r>
              <w:rPr>
                <w:sz w:val="20"/>
                <w:szCs w:val="20"/>
              </w:rPr>
              <w:t xml:space="preserve"> 3 м, Разъем: со стороны катетера – не менее 10 - контактов, со стороны системы – не менее 34 - </w:t>
            </w:r>
            <w:proofErr w:type="spellStart"/>
            <w:r>
              <w:rPr>
                <w:sz w:val="20"/>
                <w:szCs w:val="20"/>
              </w:rPr>
              <w:t>контаков</w:t>
            </w:r>
            <w:proofErr w:type="spellEnd"/>
            <w:r>
              <w:rPr>
                <w:sz w:val="20"/>
                <w:szCs w:val="20"/>
              </w:rPr>
              <w:t xml:space="preserve">,  Кабель должен быть стерилен.  Кабель должен быть </w:t>
            </w:r>
            <w:proofErr w:type="spellStart"/>
            <w:r>
              <w:rPr>
                <w:sz w:val="20"/>
                <w:szCs w:val="20"/>
              </w:rPr>
              <w:t>автоклавируемым</w:t>
            </w:r>
            <w:proofErr w:type="spellEnd"/>
            <w:r>
              <w:rPr>
                <w:sz w:val="20"/>
                <w:szCs w:val="20"/>
              </w:rPr>
              <w:t>. 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598 000,00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для подключения внешних стимуляторов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для подключения внешних стимуляторов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282 500,00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для  4-х полюсного диагностического катетера  1,8 м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кабеля - неменее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.8 м, Разъем со стороны катетера – не менее 10- контактов, со стороны системы – не менее 4-контаков. Кабель должен быть стерилен. </w:t>
            </w:r>
            <w:r>
              <w:rPr>
                <w:sz w:val="20"/>
                <w:szCs w:val="20"/>
              </w:rPr>
              <w:br/>
              <w:t xml:space="preserve">Кабель должен быть </w:t>
            </w:r>
            <w:proofErr w:type="spellStart"/>
            <w:r>
              <w:rPr>
                <w:sz w:val="20"/>
                <w:szCs w:val="20"/>
              </w:rPr>
              <w:t>автоклавируемым</w:t>
            </w:r>
            <w:proofErr w:type="spellEnd"/>
            <w:r>
              <w:rPr>
                <w:sz w:val="20"/>
                <w:szCs w:val="20"/>
              </w:rPr>
              <w:t>.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для 10-полюсного диагностического </w:t>
            </w:r>
            <w:proofErr w:type="spellStart"/>
            <w:r>
              <w:rPr>
                <w:sz w:val="20"/>
                <w:szCs w:val="20"/>
              </w:rPr>
              <w:t>катетора</w:t>
            </w:r>
            <w:proofErr w:type="spellEnd"/>
            <w:r>
              <w:rPr>
                <w:sz w:val="20"/>
                <w:szCs w:val="20"/>
              </w:rPr>
              <w:t xml:space="preserve"> 1,8 м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кабеля - неменее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.8 м, Разъем со стороны катетера – не менее 10- 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sz w:val="20"/>
                <w:szCs w:val="20"/>
              </w:rPr>
              <w:t>автоклавируемым</w:t>
            </w:r>
            <w:proofErr w:type="spellEnd"/>
            <w:r>
              <w:rPr>
                <w:sz w:val="20"/>
                <w:szCs w:val="20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автоматической инициализации диагностического электрода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кабеля - </w:t>
            </w:r>
            <w:proofErr w:type="spellStart"/>
            <w:r>
              <w:rPr>
                <w:color w:val="000000"/>
                <w:sz w:val="20"/>
                <w:szCs w:val="20"/>
              </w:rPr>
              <w:t>неменее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м, Разъем со стороны катетера – не менее 10 - контактов, со стороны системы – не менее 34 - </w:t>
            </w:r>
            <w:proofErr w:type="spellStart"/>
            <w:r>
              <w:rPr>
                <w:color w:val="000000"/>
                <w:sz w:val="20"/>
                <w:szCs w:val="20"/>
              </w:rPr>
              <w:t>контаков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автоклавируемым</w:t>
            </w:r>
            <w:proofErr w:type="spellEnd"/>
            <w:r>
              <w:rPr>
                <w:color w:val="000000"/>
                <w:sz w:val="20"/>
                <w:szCs w:val="20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катетера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кабеля - </w:t>
            </w:r>
            <w:proofErr w:type="spellStart"/>
            <w:r>
              <w:rPr>
                <w:color w:val="000000"/>
                <w:sz w:val="20"/>
                <w:szCs w:val="20"/>
              </w:rPr>
              <w:t>неменее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3м, Разъем со стороны катетера – не менее 10-контактов,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автоклавируемым</w:t>
            </w:r>
            <w:proofErr w:type="spellEnd"/>
            <w:r>
              <w:rPr>
                <w:color w:val="000000"/>
                <w:sz w:val="20"/>
                <w:szCs w:val="20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Кабели для циркулярного диагностического навигационного электрода для устьев легочных вен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кабеля - </w:t>
            </w:r>
            <w:proofErr w:type="spellStart"/>
            <w:r>
              <w:rPr>
                <w:color w:val="000000"/>
                <w:sz w:val="20"/>
                <w:szCs w:val="20"/>
              </w:rPr>
              <w:t>неменее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м, Разъем со стороны катетера – не менее 34 - контактов, со стороны системы – не менее 34 - </w:t>
            </w:r>
            <w:proofErr w:type="spellStart"/>
            <w:r>
              <w:rPr>
                <w:color w:val="000000"/>
                <w:sz w:val="20"/>
                <w:szCs w:val="20"/>
              </w:rPr>
              <w:t>контаков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автоклавируемым</w:t>
            </w:r>
            <w:proofErr w:type="spellEnd"/>
            <w:r>
              <w:rPr>
                <w:color w:val="000000"/>
                <w:sz w:val="20"/>
                <w:szCs w:val="20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1 470 000,00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навигационных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катетеров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Длина кабеля - </w:t>
            </w:r>
            <w:proofErr w:type="spellStart"/>
            <w:r>
              <w:rPr>
                <w:color w:val="000000"/>
                <w:sz w:val="20"/>
                <w:szCs w:val="20"/>
              </w:rPr>
              <w:t>неменее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м, Разъем со стороны катетера – не менее 25 -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контактов, со стороны системы – не менее 34- </w:t>
            </w:r>
            <w:proofErr w:type="spellStart"/>
            <w:r>
              <w:rPr>
                <w:color w:val="000000"/>
                <w:sz w:val="20"/>
                <w:szCs w:val="20"/>
              </w:rPr>
              <w:t>контаков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автоклавируемым</w:t>
            </w:r>
            <w:proofErr w:type="spellEnd"/>
            <w:r>
              <w:rPr>
                <w:color w:val="000000"/>
                <w:sz w:val="20"/>
                <w:szCs w:val="20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Pr="00AC7465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для закрытия места пункции с помощью лигатуры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Ушивающее устройство для механического </w:t>
            </w:r>
            <w:proofErr w:type="spellStart"/>
            <w:r>
              <w:rPr>
                <w:sz w:val="20"/>
                <w:szCs w:val="20"/>
              </w:rPr>
              <w:t>ушивания</w:t>
            </w:r>
            <w:proofErr w:type="spellEnd"/>
            <w:r>
              <w:rPr>
                <w:sz w:val="20"/>
                <w:szCs w:val="20"/>
              </w:rPr>
              <w:t xml:space="preserve"> пункционного отверстия в сосудистой стенке с помощью лигатуры. Используемый шовный материал: </w:t>
            </w:r>
            <w:proofErr w:type="spellStart"/>
            <w:r>
              <w:rPr>
                <w:sz w:val="20"/>
                <w:szCs w:val="20"/>
              </w:rPr>
              <w:t>пролен</w:t>
            </w:r>
            <w:proofErr w:type="spellEnd"/>
            <w:r>
              <w:rPr>
                <w:sz w:val="20"/>
                <w:szCs w:val="20"/>
              </w:rPr>
              <w:t xml:space="preserve"> 000. Диаметр устройства не более 6F. Рабочий диапазон пункционных отверстий: 5-8F. Упаковка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коробке. Каждое устройство в индивидуальной стерильной упаковке. Инструмент для затягивания узла и обрезания лигатуры (триммер) в комплекте. Размеры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1 370 000,00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Капсула-</w:t>
            </w:r>
            <w:proofErr w:type="spellStart"/>
            <w:r>
              <w:rPr>
                <w:sz w:val="20"/>
                <w:szCs w:val="20"/>
              </w:rPr>
              <w:t>интубатор</w:t>
            </w:r>
            <w:proofErr w:type="spellEnd"/>
            <w:r>
              <w:rPr>
                <w:sz w:val="20"/>
                <w:szCs w:val="20"/>
              </w:rPr>
              <w:t xml:space="preserve"> армированная со встроенным боковым портом, без проводника, все размеры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Армированная, в комплекте </w:t>
            </w:r>
            <w:proofErr w:type="spellStart"/>
            <w:r>
              <w:rPr>
                <w:sz w:val="20"/>
                <w:szCs w:val="20"/>
              </w:rPr>
              <w:t>трехходовый</w:t>
            </w:r>
            <w:proofErr w:type="spellEnd"/>
            <w:r>
              <w:rPr>
                <w:sz w:val="20"/>
                <w:szCs w:val="20"/>
              </w:rPr>
              <w:t xml:space="preserve"> краник, </w:t>
            </w:r>
            <w:proofErr w:type="spellStart"/>
            <w:r>
              <w:rPr>
                <w:sz w:val="20"/>
                <w:szCs w:val="20"/>
              </w:rPr>
              <w:t>дилятатор</w:t>
            </w:r>
            <w:proofErr w:type="spellEnd"/>
            <w:r>
              <w:rPr>
                <w:sz w:val="20"/>
                <w:szCs w:val="20"/>
              </w:rPr>
              <w:t xml:space="preserve">, обтюратор. Все размеры.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Капсула-</w:t>
            </w:r>
            <w:proofErr w:type="spellStart"/>
            <w:r>
              <w:rPr>
                <w:sz w:val="20"/>
                <w:szCs w:val="20"/>
              </w:rPr>
              <w:t>интубатор</w:t>
            </w:r>
            <w:proofErr w:type="spellEnd"/>
            <w:r>
              <w:rPr>
                <w:sz w:val="20"/>
                <w:szCs w:val="20"/>
              </w:rPr>
              <w:t xml:space="preserve"> армированная со встроенным боковым портом, без проводника, размер 5, 6, 7, 8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., длина, 45, 65, 80, 90, 100 см. </w:t>
            </w:r>
            <w:proofErr w:type="spellStart"/>
            <w:r>
              <w:rPr>
                <w:sz w:val="20"/>
                <w:szCs w:val="20"/>
              </w:rPr>
              <w:t>трехходовый</w:t>
            </w:r>
            <w:proofErr w:type="spellEnd"/>
            <w:r>
              <w:rPr>
                <w:sz w:val="20"/>
                <w:szCs w:val="20"/>
              </w:rPr>
              <w:t xml:space="preserve"> кран, </w:t>
            </w:r>
            <w:proofErr w:type="gramStart"/>
            <w:r>
              <w:rPr>
                <w:sz w:val="20"/>
                <w:szCs w:val="20"/>
              </w:rPr>
              <w:t>тканевой</w:t>
            </w:r>
            <w:proofErr w:type="gramEnd"/>
            <w:r>
              <w:rPr>
                <w:sz w:val="20"/>
                <w:szCs w:val="20"/>
              </w:rPr>
              <w:t xml:space="preserve"> расширитель, обтюратор.  Капсула имеет высокую гибкость и устойчивость к перегибам на всем протяжении, гидрофильный кончик с </w:t>
            </w:r>
            <w:proofErr w:type="spellStart"/>
            <w:r>
              <w:rPr>
                <w:sz w:val="20"/>
                <w:szCs w:val="20"/>
              </w:rPr>
              <w:t>высокорентгенконтрастным</w:t>
            </w:r>
            <w:proofErr w:type="spellEnd"/>
            <w:r>
              <w:rPr>
                <w:sz w:val="20"/>
                <w:szCs w:val="20"/>
              </w:rPr>
              <w:t xml:space="preserve"> маркером. Специальная армирующая нить капсулы позволяет контролировать ее положение при </w:t>
            </w:r>
            <w:proofErr w:type="spellStart"/>
            <w:r>
              <w:rPr>
                <w:sz w:val="20"/>
                <w:szCs w:val="20"/>
              </w:rPr>
              <w:t>флюороскопии</w:t>
            </w:r>
            <w:proofErr w:type="spellEnd"/>
            <w:r>
              <w:rPr>
                <w:sz w:val="20"/>
                <w:szCs w:val="20"/>
              </w:rPr>
              <w:t xml:space="preserve">, не мешая четкой визуализации процесса прохождения катетера через просвет </w:t>
            </w:r>
            <w:proofErr w:type="spellStart"/>
            <w:r>
              <w:rPr>
                <w:sz w:val="20"/>
                <w:szCs w:val="20"/>
              </w:rPr>
              <w:t>капсулы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комплекте: </w:t>
            </w:r>
            <w:proofErr w:type="spellStart"/>
            <w:r>
              <w:rPr>
                <w:sz w:val="20"/>
                <w:szCs w:val="20"/>
              </w:rPr>
              <w:t>интродьюсер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дилятатор</w:t>
            </w:r>
            <w:proofErr w:type="spellEnd"/>
            <w:r>
              <w:rPr>
                <w:sz w:val="20"/>
                <w:szCs w:val="20"/>
              </w:rPr>
              <w:t xml:space="preserve"> и трехходовой краник. Наличие специальных форм для почечной и сонной артерии. Размер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1 745 000,00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 высокого давления 50-75 см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Плетенная</w:t>
            </w:r>
            <w:proofErr w:type="gramEnd"/>
            <w:r>
              <w:rPr>
                <w:sz w:val="20"/>
                <w:szCs w:val="20"/>
              </w:rPr>
              <w:t xml:space="preserve"> линия высокого давления. Сочетает возможность высокого давления с гибкой трубкой. Размеры: 1,8 x 3.7 мм Длина: 50, 75, 120, 150, 160, 200 см Материал: Плетеный PU Нейлон, выдерживает давление: 1200 PSI. Метод стерилизации: </w:t>
            </w:r>
            <w:proofErr w:type="spellStart"/>
            <w:r>
              <w:rPr>
                <w:sz w:val="20"/>
                <w:szCs w:val="20"/>
              </w:rPr>
              <w:t>Этиленоксидом</w:t>
            </w:r>
            <w:proofErr w:type="spellEnd"/>
            <w:r>
              <w:rPr>
                <w:sz w:val="20"/>
                <w:szCs w:val="20"/>
              </w:rPr>
              <w:t>. Размеры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1 350 000,00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ирригационных трубок  </w:t>
            </w:r>
            <w:proofErr w:type="spellStart"/>
            <w:r>
              <w:rPr>
                <w:sz w:val="20"/>
                <w:szCs w:val="20"/>
              </w:rPr>
              <w:t>CoolFlow</w:t>
            </w:r>
            <w:proofErr w:type="spellEnd"/>
            <w:r>
              <w:rPr>
                <w:sz w:val="20"/>
                <w:szCs w:val="20"/>
              </w:rPr>
              <w:t xml:space="preserve"> для электрофизиологических процедур в кардиологии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ирригационных трубок  </w:t>
            </w:r>
            <w:proofErr w:type="spellStart"/>
            <w:r>
              <w:rPr>
                <w:sz w:val="20"/>
                <w:szCs w:val="20"/>
              </w:rPr>
              <w:t>CoolFlow</w:t>
            </w:r>
            <w:proofErr w:type="spellEnd"/>
            <w:r>
              <w:rPr>
                <w:sz w:val="20"/>
                <w:szCs w:val="20"/>
              </w:rPr>
              <w:t xml:space="preserve"> для электрофизиологических процедур в кардиологии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Коаксильный</w:t>
            </w:r>
            <w:proofErr w:type="spellEnd"/>
            <w:r>
              <w:rPr>
                <w:sz w:val="20"/>
                <w:szCs w:val="20"/>
              </w:rPr>
              <w:t xml:space="preserve"> кабель из "</w:t>
            </w:r>
            <w:proofErr w:type="spellStart"/>
            <w:r>
              <w:rPr>
                <w:sz w:val="20"/>
                <w:szCs w:val="20"/>
              </w:rPr>
              <w:t>Криоконсоль</w:t>
            </w:r>
            <w:proofErr w:type="spellEnd"/>
            <w:r>
              <w:rPr>
                <w:sz w:val="20"/>
                <w:szCs w:val="20"/>
              </w:rPr>
              <w:t xml:space="preserve"> с принадлежностями"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Коаксильный</w:t>
            </w:r>
            <w:proofErr w:type="spellEnd"/>
            <w:r>
              <w:rPr>
                <w:sz w:val="20"/>
                <w:szCs w:val="20"/>
              </w:rPr>
              <w:t xml:space="preserve"> кабель из "</w:t>
            </w:r>
            <w:proofErr w:type="spellStart"/>
            <w:r>
              <w:rPr>
                <w:sz w:val="20"/>
                <w:szCs w:val="20"/>
              </w:rPr>
              <w:t>Криоконсоль</w:t>
            </w:r>
            <w:proofErr w:type="spellEnd"/>
            <w:r>
              <w:rPr>
                <w:sz w:val="20"/>
                <w:szCs w:val="20"/>
              </w:rPr>
              <w:t xml:space="preserve"> с принадлежностями"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777 000,00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кабель  из "</w:t>
            </w:r>
            <w:proofErr w:type="spellStart"/>
            <w:r>
              <w:rPr>
                <w:sz w:val="20"/>
                <w:szCs w:val="20"/>
              </w:rPr>
              <w:t>Криоконсоль</w:t>
            </w:r>
            <w:proofErr w:type="spellEnd"/>
            <w:r>
              <w:rPr>
                <w:sz w:val="20"/>
                <w:szCs w:val="20"/>
              </w:rPr>
              <w:t xml:space="preserve"> с принадлежностями"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кабель  из "</w:t>
            </w:r>
            <w:proofErr w:type="spellStart"/>
            <w:r>
              <w:rPr>
                <w:sz w:val="20"/>
                <w:szCs w:val="20"/>
              </w:rPr>
              <w:t>Криоконсоль</w:t>
            </w:r>
            <w:proofErr w:type="spellEnd"/>
            <w:r>
              <w:rPr>
                <w:sz w:val="20"/>
                <w:szCs w:val="20"/>
              </w:rPr>
              <w:t xml:space="preserve"> с принадлежностями"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787 200,00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Адаптер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 xml:space="preserve">абель  к диагностическому </w:t>
            </w:r>
            <w:proofErr w:type="spellStart"/>
            <w:r>
              <w:rPr>
                <w:sz w:val="20"/>
                <w:szCs w:val="20"/>
              </w:rPr>
              <w:t>катетору</w:t>
            </w:r>
            <w:proofErr w:type="spellEnd"/>
            <w:r>
              <w:rPr>
                <w:sz w:val="20"/>
                <w:szCs w:val="20"/>
              </w:rPr>
              <w:t xml:space="preserve"> из "</w:t>
            </w:r>
            <w:proofErr w:type="spellStart"/>
            <w:r>
              <w:rPr>
                <w:sz w:val="20"/>
                <w:szCs w:val="20"/>
              </w:rPr>
              <w:t>Криоконсоль</w:t>
            </w:r>
            <w:proofErr w:type="spellEnd"/>
            <w:r>
              <w:rPr>
                <w:sz w:val="20"/>
                <w:szCs w:val="20"/>
              </w:rPr>
              <w:t xml:space="preserve"> с принадлежностями"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Соединительный кабель для подключения диагностического катетера с дистальной </w:t>
            </w:r>
            <w:proofErr w:type="spellStart"/>
            <w:r>
              <w:rPr>
                <w:sz w:val="20"/>
                <w:szCs w:val="20"/>
              </w:rPr>
              <w:t>картирующей</w:t>
            </w:r>
            <w:proofErr w:type="spellEnd"/>
            <w:r>
              <w:rPr>
                <w:sz w:val="20"/>
                <w:szCs w:val="20"/>
              </w:rPr>
              <w:t xml:space="preserve"> частью в виде круглой петли с 8-мью электродами к ЭФИ системе. Длина 196 см.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Управляемая </w:t>
            </w:r>
            <w:proofErr w:type="spellStart"/>
            <w:r>
              <w:rPr>
                <w:sz w:val="20"/>
                <w:szCs w:val="20"/>
              </w:rPr>
              <w:t>катетерная</w:t>
            </w:r>
            <w:proofErr w:type="spellEnd"/>
            <w:r>
              <w:rPr>
                <w:sz w:val="20"/>
                <w:szCs w:val="20"/>
              </w:rPr>
              <w:t xml:space="preserve"> система </w:t>
            </w:r>
            <w:r>
              <w:rPr>
                <w:sz w:val="20"/>
                <w:szCs w:val="20"/>
              </w:rPr>
              <w:lastRenderedPageBreak/>
              <w:t>доставки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Управляемая </w:t>
            </w:r>
            <w:proofErr w:type="spellStart"/>
            <w:r>
              <w:rPr>
                <w:sz w:val="20"/>
                <w:szCs w:val="20"/>
              </w:rPr>
              <w:t>катетерная</w:t>
            </w:r>
            <w:proofErr w:type="spellEnd"/>
            <w:r>
              <w:rPr>
                <w:sz w:val="20"/>
                <w:szCs w:val="20"/>
              </w:rPr>
              <w:t xml:space="preserve"> система доставки с закруглением наконечника для </w:t>
            </w:r>
            <w:r>
              <w:rPr>
                <w:sz w:val="20"/>
                <w:szCs w:val="20"/>
              </w:rPr>
              <w:lastRenderedPageBreak/>
              <w:t>электродов левого желудочка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штук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1 075 000,00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соединительный для подключения диагностических катетеров </w:t>
            </w:r>
            <w:proofErr w:type="spellStart"/>
            <w:r>
              <w:rPr>
                <w:sz w:val="20"/>
                <w:szCs w:val="20"/>
              </w:rPr>
              <w:t>Pentaray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соединительный для подключения диагностических катетеров </w:t>
            </w:r>
            <w:proofErr w:type="spellStart"/>
            <w:r>
              <w:rPr>
                <w:sz w:val="20"/>
                <w:szCs w:val="20"/>
              </w:rPr>
              <w:t>Pentaray</w:t>
            </w:r>
            <w:proofErr w:type="spellEnd"/>
            <w:r>
              <w:rPr>
                <w:sz w:val="20"/>
                <w:szCs w:val="20"/>
              </w:rPr>
              <w:t>. Разъем соединительный со стороны системы Carto3 – 34 контактный, быстросъемный, синий</w:t>
            </w:r>
            <w:r>
              <w:rPr>
                <w:sz w:val="20"/>
                <w:szCs w:val="20"/>
              </w:rPr>
              <w:br/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528 000,00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980 500,00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1 961 000,00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Стероид </w:t>
            </w:r>
            <w:proofErr w:type="spellStart"/>
            <w:r>
              <w:rPr>
                <w:sz w:val="20"/>
                <w:szCs w:val="20"/>
              </w:rPr>
              <w:t>элюирующий</w:t>
            </w:r>
            <w:proofErr w:type="spellEnd"/>
            <w:r>
              <w:rPr>
                <w:sz w:val="20"/>
                <w:szCs w:val="20"/>
              </w:rPr>
              <w:t xml:space="preserve"> моно полярный, биполярный, эпи кардиальный, предсердный и /или желудочковый с длиной электрода 35 и 60 см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Стероид-</w:t>
            </w:r>
            <w:proofErr w:type="spellStart"/>
            <w:r>
              <w:rPr>
                <w:sz w:val="20"/>
                <w:szCs w:val="20"/>
              </w:rPr>
              <w:t>элюирующий</w:t>
            </w:r>
            <w:proofErr w:type="spellEnd"/>
            <w:r>
              <w:rPr>
                <w:sz w:val="20"/>
                <w:szCs w:val="20"/>
              </w:rPr>
              <w:t xml:space="preserve">, моно полярный, биполярный, </w:t>
            </w:r>
            <w:proofErr w:type="spellStart"/>
            <w:r>
              <w:rPr>
                <w:sz w:val="20"/>
                <w:szCs w:val="20"/>
              </w:rPr>
              <w:t>эпикардиальный</w:t>
            </w:r>
            <w:proofErr w:type="spellEnd"/>
            <w:r>
              <w:rPr>
                <w:sz w:val="20"/>
                <w:szCs w:val="20"/>
              </w:rPr>
              <w:t xml:space="preserve"> предсердный и/или желудочковый электрод с длиной электрода  35, 60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220 000,00   </w:t>
            </w:r>
          </w:p>
        </w:tc>
      </w:tr>
      <w:tr w:rsidR="00E6333E" w:rsidRPr="00AC7465" w:rsidTr="00AC746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6333E" w:rsidRDefault="00E6333E" w:rsidP="00AC74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026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Хирургический кабел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электроды для временной ЭКС для программы </w:t>
            </w:r>
            <w:proofErr w:type="spellStart"/>
            <w:r>
              <w:rPr>
                <w:sz w:val="20"/>
                <w:szCs w:val="20"/>
              </w:rPr>
              <w:t>Medtronic</w:t>
            </w:r>
            <w:proofErr w:type="spellEnd"/>
            <w:r>
              <w:rPr>
                <w:sz w:val="20"/>
                <w:szCs w:val="20"/>
              </w:rPr>
              <w:t xml:space="preserve"> 2292</w:t>
            </w:r>
          </w:p>
        </w:tc>
        <w:tc>
          <w:tcPr>
            <w:tcW w:w="3827" w:type="dxa"/>
            <w:shd w:val="clear" w:color="000000" w:fill="FFFFFF"/>
          </w:tcPr>
          <w:p w:rsidR="00E6333E" w:rsidRDefault="00E6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Хирургический кабель, предназначенный для соединения сердечного кардиостимулятора современным кардиостимулятором. Кабель раздваивается на своем дистальном конце и заканчивается четырьмя (2292) зажимами типа "Крокодил", которые прикрепляются к контактам разъема сердечного отведения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6333E" w:rsidRDefault="00E6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216 000,00   </w:t>
            </w:r>
          </w:p>
        </w:tc>
      </w:tr>
    </w:tbl>
    <w:p w:rsidR="0048597F" w:rsidRPr="00575946" w:rsidRDefault="00D53757" w:rsidP="00D23A74">
      <w:pPr>
        <w:jc w:val="both"/>
      </w:pPr>
      <w:r w:rsidRPr="00575946">
        <w:t>Выделенная</w:t>
      </w:r>
      <w:r w:rsidR="0080080F" w:rsidRPr="00575946">
        <w:t xml:space="preserve"> сумма</w:t>
      </w:r>
      <w:r w:rsidR="007773A2" w:rsidRPr="00575946">
        <w:t xml:space="preserve"> </w:t>
      </w:r>
      <w:r w:rsidR="00E6333E">
        <w:t>32 474 894,</w:t>
      </w:r>
      <w:r w:rsidR="00CF0FBC" w:rsidRPr="00575946">
        <w:rPr>
          <w:rFonts w:eastAsia="Times New Roman" w:cs="Times New Roman"/>
          <w:kern w:val="0"/>
          <w:lang w:eastAsia="ru-RU" w:bidi="ar-SA"/>
        </w:rPr>
        <w:t>00</w:t>
      </w:r>
      <w:r w:rsidR="0048597F" w:rsidRPr="00575946">
        <w:t xml:space="preserve"> (</w:t>
      </w:r>
      <w:r w:rsidR="00E6333E">
        <w:t xml:space="preserve">тридцать два миллиона четыреста семьдесят четыре тысячи </w:t>
      </w:r>
      <w:proofErr w:type="gramStart"/>
      <w:r w:rsidR="00E6333E">
        <w:t>восемьсот девяноста</w:t>
      </w:r>
      <w:proofErr w:type="gramEnd"/>
      <w:r w:rsidR="00E6333E">
        <w:t xml:space="preserve"> четыре</w:t>
      </w:r>
      <w:r w:rsidR="0048597F" w:rsidRPr="00575946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E6333E">
        <w:rPr>
          <w:rFonts w:cs="Times New Roman"/>
          <w:lang w:val="kk-KZ"/>
        </w:rPr>
        <w:t>14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48597F" w:rsidRPr="001A504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E6333E">
        <w:rPr>
          <w:rFonts w:cs="Times New Roman"/>
          <w:lang w:val="kk-KZ"/>
        </w:rPr>
        <w:t>14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02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575946">
        <w:rPr>
          <w:rFonts w:cs="Times New Roman"/>
          <w:lang w:val="kk-KZ"/>
        </w:rPr>
        <w:t>10</w:t>
      </w:r>
      <w:r w:rsidRPr="001A504D">
        <w:rPr>
          <w:rFonts w:cs="Times New Roman"/>
        </w:rPr>
        <w:t>:</w:t>
      </w:r>
      <w:r w:rsidR="00E6333E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 xml:space="preserve"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</w:t>
      </w:r>
      <w:r w:rsidRPr="001A504D">
        <w:rPr>
          <w:color w:val="000000"/>
        </w:rPr>
        <w:lastRenderedPageBreak/>
        <w:t>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05F06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6333E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EE6-49D1-4754-AE81-AE4ABD4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145</cp:revision>
  <cp:lastPrinted>2022-02-07T09:48:00Z</cp:lastPrinted>
  <dcterms:created xsi:type="dcterms:W3CDTF">2019-01-15T05:22:00Z</dcterms:created>
  <dcterms:modified xsi:type="dcterms:W3CDTF">2022-02-07T09:48:00Z</dcterms:modified>
</cp:coreProperties>
</file>