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575946" w:rsidRPr="00575946">
        <w:rPr>
          <w:rFonts w:cs="Times New Roman"/>
          <w:b/>
          <w:lang w:val="kk-KZ"/>
        </w:rPr>
        <w:t xml:space="preserve"> интервенционной хирургии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575946">
        <w:rPr>
          <w:rFonts w:cs="Times New Roman"/>
          <w:lang w:val="kk-KZ"/>
        </w:rPr>
        <w:t>02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  <w:bookmarkStart w:id="0" w:name="_GoBack"/>
      <w:bookmarkEnd w:id="0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821"/>
        <w:gridCol w:w="1447"/>
        <w:gridCol w:w="1418"/>
      </w:tblGrid>
      <w:tr w:rsidR="00AC7465" w:rsidRPr="00AC7465" w:rsidTr="00AC746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575946" w:rsidRPr="00AC7465" w:rsidTr="00790F7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75946" w:rsidRPr="00AC7465" w:rsidRDefault="00575946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575946" w:rsidRDefault="0057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Диагностический катетер управляемый, 10-ти полюсный, размер 4 </w:t>
            </w:r>
            <w:proofErr w:type="spellStart"/>
            <w:r>
              <w:rPr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</w:tcPr>
          <w:p w:rsidR="00575946" w:rsidRDefault="0057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Диагностические катетеры с фиксированной кривой, оснащены изолированным полимерным стержнем и платиновыми электродами, расположенными вдоль дистального отдела стержня.</w:t>
            </w:r>
            <w:r>
              <w:rPr>
                <w:color w:val="000000"/>
                <w:sz w:val="20"/>
                <w:szCs w:val="20"/>
              </w:rPr>
              <w:br/>
              <w:t xml:space="preserve">Предназначены для временного внутрисердечного снятия данных, записи, стимуляции и временной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кардиостимуляции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исследовании аритмии сердца</w:t>
            </w:r>
            <w:r>
              <w:rPr>
                <w:color w:val="000000"/>
                <w:sz w:val="20"/>
                <w:szCs w:val="20"/>
              </w:rPr>
              <w:br/>
              <w:t xml:space="preserve">1. Диаметр, </w:t>
            </w:r>
            <w:proofErr w:type="spellStart"/>
            <w:r>
              <w:rPr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5, 6</w:t>
            </w:r>
            <w:r>
              <w:rPr>
                <w:color w:val="000000"/>
                <w:sz w:val="20"/>
                <w:szCs w:val="20"/>
              </w:rPr>
              <w:br/>
              <w:t>2. Количество полюсов  10</w:t>
            </w:r>
            <w:r>
              <w:rPr>
                <w:color w:val="000000"/>
                <w:sz w:val="20"/>
                <w:szCs w:val="20"/>
              </w:rPr>
              <w:br/>
              <w:t>3. Материал электродов Платина, иридий</w:t>
            </w:r>
            <w:r>
              <w:rPr>
                <w:color w:val="000000"/>
                <w:sz w:val="20"/>
                <w:szCs w:val="20"/>
              </w:rPr>
              <w:br/>
              <w:t xml:space="preserve">4. Доступная кривизна CS, </w:t>
            </w:r>
            <w:proofErr w:type="spellStart"/>
            <w:r>
              <w:rPr>
                <w:color w:val="000000"/>
                <w:sz w:val="20"/>
                <w:szCs w:val="20"/>
              </w:rPr>
              <w:t>Josephson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Cournand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Elmhurst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расстояние между электродами, 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2, 5, 2-5-2, 2-8-2</w:t>
            </w:r>
            <w:r>
              <w:rPr>
                <w:color w:val="000000"/>
                <w:sz w:val="20"/>
                <w:szCs w:val="20"/>
              </w:rPr>
              <w:br/>
              <w:t xml:space="preserve">5. Длина, не менее, </w:t>
            </w:r>
            <w:proofErr w:type="gramStart"/>
            <w:r>
              <w:rPr>
                <w:color w:val="000000"/>
                <w:sz w:val="20"/>
                <w:szCs w:val="20"/>
              </w:rPr>
              <w:t>см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65, 115</w:t>
            </w:r>
            <w:r>
              <w:rPr>
                <w:color w:val="000000"/>
                <w:sz w:val="20"/>
                <w:szCs w:val="20"/>
              </w:rPr>
              <w:br/>
              <w:t xml:space="preserve">6. Совместимость с кабелем 10 </w:t>
            </w:r>
            <w:proofErr w:type="spellStart"/>
            <w:r>
              <w:rPr>
                <w:color w:val="000000"/>
                <w:sz w:val="20"/>
                <w:szCs w:val="20"/>
              </w:rPr>
              <w:t>pin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825 000,00   </w:t>
            </w:r>
          </w:p>
        </w:tc>
      </w:tr>
      <w:tr w:rsidR="00575946" w:rsidRPr="00AC7465" w:rsidTr="00790F7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575946" w:rsidRPr="00AC7465" w:rsidRDefault="00575946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575946" w:rsidRDefault="005759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управляемый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575946" w:rsidRDefault="0057594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Управляемый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армированный </w:t>
            </w: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точным контролем изгиба. Наличие </w:t>
            </w:r>
            <w:proofErr w:type="spellStart"/>
            <w:r>
              <w:rPr>
                <w:color w:val="000000"/>
                <w:sz w:val="20"/>
                <w:szCs w:val="20"/>
              </w:rPr>
              <w:t>атравматичного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кончика и </w:t>
            </w:r>
            <w:proofErr w:type="spellStart"/>
            <w:r>
              <w:rPr>
                <w:color w:val="000000"/>
                <w:sz w:val="20"/>
                <w:szCs w:val="20"/>
              </w:rPr>
              <w:t>гемостатического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клапана. Двухсторонний изгиб. Рентген контрастный маркер на кончике. Размер </w:t>
            </w:r>
            <w:proofErr w:type="spellStart"/>
            <w:r>
              <w:rPr>
                <w:color w:val="000000"/>
                <w:sz w:val="20"/>
                <w:szCs w:val="20"/>
              </w:rPr>
              <w:t>интродьюсера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8.5 </w:t>
            </w:r>
            <w:proofErr w:type="spellStart"/>
            <w:r>
              <w:rPr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размер </w:t>
            </w:r>
            <w:proofErr w:type="spellStart"/>
            <w:r>
              <w:rPr>
                <w:color w:val="000000"/>
                <w:sz w:val="20"/>
                <w:szCs w:val="20"/>
              </w:rPr>
              <w:t>дилятатора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8.5 </w:t>
            </w:r>
            <w:proofErr w:type="spellStart"/>
            <w:r>
              <w:rPr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color w:val="000000"/>
                <w:sz w:val="20"/>
                <w:szCs w:val="20"/>
              </w:rPr>
              <w:t>, максимальный размер проводника .032 (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рабочая длина 40, 61, 71 см. Длина просвета </w:t>
            </w:r>
            <w:proofErr w:type="spellStart"/>
            <w:r>
              <w:rPr>
                <w:color w:val="000000"/>
                <w:sz w:val="20"/>
                <w:szCs w:val="20"/>
              </w:rPr>
              <w:t>интродьюсера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81, 91 см. Тип изгиба </w:t>
            </w:r>
            <w:proofErr w:type="spellStart"/>
            <w:r>
              <w:rPr>
                <w:color w:val="000000"/>
                <w:sz w:val="20"/>
                <w:szCs w:val="20"/>
              </w:rPr>
              <w:t>Small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Curl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Medium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Curl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Large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Curl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780 000,00   </w:t>
            </w:r>
          </w:p>
        </w:tc>
      </w:tr>
      <w:tr w:rsidR="00575946" w:rsidRPr="00AC7465" w:rsidTr="00790F7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75946" w:rsidRPr="00AC7465" w:rsidRDefault="00575946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575946" w:rsidRDefault="0057594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катетер, неорошаемый, размер 5 </w:t>
            </w:r>
            <w:proofErr w:type="spellStart"/>
            <w:r>
              <w:rPr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</w:tcPr>
          <w:p w:rsidR="00575946" w:rsidRDefault="0057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температурный Предназначен для проведения инвазивного электрофизиологического исследования и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сердца</w:t>
            </w:r>
            <w:r>
              <w:rPr>
                <w:color w:val="000000"/>
                <w:sz w:val="20"/>
                <w:szCs w:val="20"/>
              </w:rPr>
              <w:br/>
              <w:t>1. Контроль движения катетера в двух направлениях Наличие</w:t>
            </w:r>
            <w:r>
              <w:rPr>
                <w:color w:val="000000"/>
                <w:sz w:val="20"/>
                <w:szCs w:val="20"/>
              </w:rPr>
              <w:br/>
              <w:t xml:space="preserve">2. Диаметр катетера, </w:t>
            </w:r>
            <w:proofErr w:type="spellStart"/>
            <w:r>
              <w:rPr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</w:t>
            </w:r>
            <w:r>
              <w:rPr>
                <w:color w:val="000000"/>
                <w:sz w:val="20"/>
                <w:szCs w:val="20"/>
              </w:rPr>
              <w:br/>
              <w:t xml:space="preserve">3. Диаметр кончика катетера, </w:t>
            </w:r>
            <w:proofErr w:type="spellStart"/>
            <w:r>
              <w:rPr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</w:t>
            </w:r>
            <w:r>
              <w:rPr>
                <w:color w:val="000000"/>
                <w:sz w:val="20"/>
                <w:szCs w:val="20"/>
              </w:rPr>
              <w:br/>
              <w:t>4. Количество полюсов  4</w:t>
            </w:r>
            <w:r>
              <w:rPr>
                <w:color w:val="000000"/>
                <w:sz w:val="20"/>
                <w:szCs w:val="20"/>
              </w:rPr>
              <w:br/>
              <w:t xml:space="preserve">5. Длина дистального электрода, 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8; 10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 xml:space="preserve">6. Расстояние между электродами, 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2,5</w:t>
            </w:r>
            <w:r>
              <w:rPr>
                <w:color w:val="000000"/>
                <w:sz w:val="20"/>
                <w:szCs w:val="20"/>
              </w:rPr>
              <w:br/>
              <w:t xml:space="preserve">7. Длина, </w:t>
            </w:r>
            <w:proofErr w:type="gramStart"/>
            <w:r>
              <w:rPr>
                <w:color w:val="000000"/>
                <w:sz w:val="20"/>
                <w:szCs w:val="20"/>
              </w:rPr>
              <w:t>см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110</w:t>
            </w:r>
            <w:r>
              <w:rPr>
                <w:color w:val="000000"/>
                <w:sz w:val="20"/>
                <w:szCs w:val="20"/>
              </w:rPr>
              <w:br/>
              <w:t>8. Режим работы электрода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>о температуре</w:t>
            </w:r>
            <w:r>
              <w:rPr>
                <w:color w:val="000000"/>
                <w:sz w:val="20"/>
                <w:szCs w:val="20"/>
              </w:rPr>
              <w:br/>
              <w:t>9. Дистальная часть катетера с высоким крутящим моментом   Наличие</w:t>
            </w:r>
            <w:r>
              <w:rPr>
                <w:color w:val="000000"/>
                <w:sz w:val="20"/>
                <w:szCs w:val="20"/>
              </w:rPr>
              <w:br/>
              <w:t xml:space="preserve">10. Варианты кривизны • Стандартная (радиус кривизны - 25мм), </w:t>
            </w:r>
            <w:r>
              <w:rPr>
                <w:color w:val="000000"/>
                <w:sz w:val="20"/>
                <w:szCs w:val="20"/>
              </w:rPr>
              <w:br/>
              <w:t>или</w:t>
            </w:r>
            <w:r>
              <w:rPr>
                <w:color w:val="000000"/>
                <w:sz w:val="20"/>
                <w:szCs w:val="20"/>
              </w:rPr>
              <w:br/>
              <w:t xml:space="preserve">• Большая (радиус кривизны - 33мм), </w:t>
            </w:r>
            <w:r>
              <w:rPr>
                <w:color w:val="000000"/>
                <w:sz w:val="20"/>
                <w:szCs w:val="20"/>
              </w:rPr>
              <w:br/>
              <w:t>или</w:t>
            </w:r>
            <w:r>
              <w:rPr>
                <w:color w:val="000000"/>
                <w:sz w:val="20"/>
                <w:szCs w:val="20"/>
              </w:rPr>
              <w:br/>
              <w:t>• Ассиметричная (радиус кривизны – 17 мм и 25мм)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700 000,00   </w:t>
            </w:r>
          </w:p>
        </w:tc>
      </w:tr>
      <w:tr w:rsidR="00575946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75946" w:rsidRPr="00AC7465" w:rsidRDefault="00575946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26" w:type="dxa"/>
            <w:shd w:val="clear" w:color="000000" w:fill="FFFFFF"/>
          </w:tcPr>
          <w:p w:rsidR="00575946" w:rsidRDefault="0057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для удаления и </w:t>
            </w:r>
            <w:proofErr w:type="spellStart"/>
            <w:r>
              <w:rPr>
                <w:sz w:val="20"/>
                <w:szCs w:val="20"/>
              </w:rPr>
              <w:t>репозиционирования</w:t>
            </w:r>
            <w:proofErr w:type="spellEnd"/>
            <w:r>
              <w:rPr>
                <w:sz w:val="20"/>
                <w:szCs w:val="20"/>
              </w:rPr>
              <w:t xml:space="preserve"> вена-</w:t>
            </w:r>
            <w:proofErr w:type="spellStart"/>
            <w:r>
              <w:rPr>
                <w:sz w:val="20"/>
                <w:szCs w:val="20"/>
              </w:rPr>
              <w:t>кава</w:t>
            </w:r>
            <w:proofErr w:type="spellEnd"/>
            <w:r>
              <w:rPr>
                <w:sz w:val="20"/>
                <w:szCs w:val="20"/>
              </w:rPr>
              <w:t xml:space="preserve"> фильтра </w:t>
            </w:r>
          </w:p>
        </w:tc>
        <w:tc>
          <w:tcPr>
            <w:tcW w:w="3827" w:type="dxa"/>
            <w:shd w:val="clear" w:color="000000" w:fill="FFFFFF"/>
          </w:tcPr>
          <w:p w:rsidR="00575946" w:rsidRDefault="0057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для удаления и / или переустановки вена-</w:t>
            </w:r>
            <w:proofErr w:type="spellStart"/>
            <w:r>
              <w:rPr>
                <w:sz w:val="20"/>
                <w:szCs w:val="20"/>
              </w:rPr>
              <w:t>кава</w:t>
            </w:r>
            <w:proofErr w:type="spellEnd"/>
            <w:r>
              <w:rPr>
                <w:sz w:val="20"/>
                <w:szCs w:val="20"/>
              </w:rPr>
              <w:t xml:space="preserve"> фильтра </w:t>
            </w:r>
            <w:proofErr w:type="spellStart"/>
            <w:r>
              <w:rPr>
                <w:sz w:val="20"/>
                <w:szCs w:val="20"/>
              </w:rPr>
              <w:t>югулярным</w:t>
            </w:r>
            <w:proofErr w:type="spellEnd"/>
            <w:r>
              <w:rPr>
                <w:sz w:val="20"/>
                <w:szCs w:val="20"/>
              </w:rPr>
              <w:t xml:space="preserve"> доступом: с прямыми, изогнутыми щипцами или с регулируемым углом зоны сгиба. Комплектность: Катетер-</w:t>
            </w:r>
            <w:proofErr w:type="spellStart"/>
            <w:r>
              <w:rPr>
                <w:sz w:val="20"/>
                <w:szCs w:val="20"/>
              </w:rPr>
              <w:t>интродьюсер</w:t>
            </w:r>
            <w:proofErr w:type="spellEnd"/>
            <w:r>
              <w:rPr>
                <w:sz w:val="20"/>
                <w:szCs w:val="20"/>
              </w:rPr>
              <w:t xml:space="preserve"> 9FR ID (внутренний диаметр)- полиэтилен HD. Расширитель 9F - полиэтилен HD. Катетер 7F - полиэтилен HD. Устройство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щипцами. Пункционная игла - нержавеющая сталь 304. J-образный проводник - нержавеющая сталь 304 с тефлоновым покрытием. Диаметр проволоки лапок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) – 0,4; материал - нержавеющая сталь 316 LVM*; Диаметр щипцов (мм) – 12-15; Длина щипцов (мм) – 24; Угол раскрытия (°) для регулируемого устройства- 140-145.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249 995,00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499 990,00   </w:t>
            </w:r>
          </w:p>
        </w:tc>
      </w:tr>
      <w:tr w:rsidR="00575946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75946" w:rsidRPr="00AC7465" w:rsidRDefault="00575946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shd w:val="clear" w:color="000000" w:fill="FFFFFF"/>
          </w:tcPr>
          <w:p w:rsidR="00575946" w:rsidRDefault="0057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перфузионный</w:t>
            </w:r>
            <w:proofErr w:type="spellEnd"/>
            <w:r>
              <w:rPr>
                <w:sz w:val="20"/>
                <w:szCs w:val="20"/>
              </w:rPr>
              <w:t xml:space="preserve"> одноразовый, игла-бабочка размеры 23G 24G 25G 26G</w:t>
            </w:r>
          </w:p>
        </w:tc>
        <w:tc>
          <w:tcPr>
            <w:tcW w:w="3827" w:type="dxa"/>
            <w:shd w:val="clear" w:color="000000" w:fill="FFFFFF"/>
          </w:tcPr>
          <w:p w:rsidR="00575946" w:rsidRDefault="0057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перфузионный</w:t>
            </w:r>
            <w:proofErr w:type="spellEnd"/>
            <w:r>
              <w:rPr>
                <w:sz w:val="20"/>
                <w:szCs w:val="20"/>
              </w:rPr>
              <w:t xml:space="preserve">  одноразовый: игла-бабочка, размеры 23G, 24G, 25G, 26G по заявке Заказчика. </w:t>
            </w:r>
            <w:proofErr w:type="gramStart"/>
            <w:r>
              <w:rPr>
                <w:sz w:val="20"/>
                <w:szCs w:val="20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Лок</w:t>
            </w:r>
            <w:proofErr w:type="spellEnd"/>
            <w:r>
              <w:rPr>
                <w:sz w:val="20"/>
                <w:szCs w:val="20"/>
              </w:rPr>
              <w:t xml:space="preserve"> дает возможность</w:t>
            </w:r>
            <w:proofErr w:type="gramEnd"/>
            <w:r>
              <w:rPr>
                <w:sz w:val="20"/>
                <w:szCs w:val="20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>
              <w:rPr>
                <w:sz w:val="20"/>
                <w:szCs w:val="20"/>
              </w:rPr>
              <w:t>перфузионное</w:t>
            </w:r>
            <w:proofErr w:type="spellEnd"/>
            <w:r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39 000,00   </w:t>
            </w:r>
          </w:p>
        </w:tc>
      </w:tr>
    </w:tbl>
    <w:p w:rsidR="0048597F" w:rsidRPr="00575946" w:rsidRDefault="00D53757" w:rsidP="00D23A74">
      <w:pPr>
        <w:jc w:val="both"/>
      </w:pPr>
      <w:r w:rsidRPr="00575946">
        <w:t>Выделенная</w:t>
      </w:r>
      <w:r w:rsidR="0080080F" w:rsidRPr="00575946">
        <w:t xml:space="preserve"> сумма</w:t>
      </w:r>
      <w:r w:rsidR="007773A2" w:rsidRPr="00575946">
        <w:t xml:space="preserve"> </w:t>
      </w:r>
      <w:r w:rsidR="00575946" w:rsidRPr="00575946">
        <w:t>2 843 990</w:t>
      </w:r>
      <w:r w:rsidR="00CF0FBC" w:rsidRPr="00575946">
        <w:rPr>
          <w:rFonts w:eastAsia="Times New Roman" w:cs="Times New Roman"/>
          <w:kern w:val="0"/>
          <w:lang w:eastAsia="ru-RU" w:bidi="ar-SA"/>
        </w:rPr>
        <w:t>,00</w:t>
      </w:r>
      <w:r w:rsidR="0048597F" w:rsidRPr="00575946">
        <w:t xml:space="preserve"> (</w:t>
      </w:r>
      <w:r w:rsidR="00575946" w:rsidRPr="00575946">
        <w:t>два миллиона восемьсот сорок три тысячи девятьсот девяноста</w:t>
      </w:r>
      <w:r w:rsidR="0048597F" w:rsidRPr="00575946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575946">
        <w:rPr>
          <w:rFonts w:cs="Times New Roman"/>
          <w:lang w:val="kk-KZ"/>
        </w:rPr>
        <w:t>09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575946">
        <w:rPr>
          <w:rFonts w:cs="Times New Roman"/>
          <w:lang w:val="kk-KZ"/>
        </w:rPr>
        <w:t>09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575946">
        <w:rPr>
          <w:rFonts w:cs="Times New Roman"/>
          <w:lang w:val="kk-KZ"/>
        </w:rPr>
        <w:t>10</w:t>
      </w:r>
      <w:r w:rsidRPr="001A504D">
        <w:rPr>
          <w:rFonts w:cs="Times New Roman"/>
        </w:rPr>
        <w:t>:</w:t>
      </w:r>
      <w:r w:rsidR="00575946">
        <w:rPr>
          <w:rFonts w:cs="Times New Roman"/>
          <w:lang w:val="kk-KZ"/>
        </w:rPr>
        <w:t>3</w:t>
      </w:r>
      <w:r w:rsidR="00CF0FBC">
        <w:rPr>
          <w:rFonts w:cs="Times New Roman"/>
          <w:lang w:val="kk-KZ"/>
        </w:rPr>
        <w:t>0</w:t>
      </w:r>
      <w:r w:rsidRPr="001A504D">
        <w:rPr>
          <w:rFonts w:cs="Times New Roman"/>
        </w:rPr>
        <w:t xml:space="preserve"> часов, место </w:t>
      </w:r>
      <w:r w:rsidRPr="001A504D">
        <w:rPr>
          <w:rFonts w:cs="Times New Roman"/>
        </w:rPr>
        <w:lastRenderedPageBreak/>
        <w:t xml:space="preserve">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</w:t>
      </w:r>
      <w:r w:rsidRPr="001A504D">
        <w:rPr>
          <w:color w:val="000000"/>
        </w:rPr>
        <w:lastRenderedPageBreak/>
        <w:t>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38FF-B608-4388-89BA-703D7611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143</cp:revision>
  <cp:lastPrinted>2022-02-03T04:59:00Z</cp:lastPrinted>
  <dcterms:created xsi:type="dcterms:W3CDTF">2019-01-15T05:22:00Z</dcterms:created>
  <dcterms:modified xsi:type="dcterms:W3CDTF">2022-02-03T05:01:00Z</dcterms:modified>
</cp:coreProperties>
</file>