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01F1" w:rsidRPr="009F68BC" w:rsidTr="007A01F1">
        <w:tc>
          <w:tcPr>
            <w:tcW w:w="4927" w:type="dxa"/>
          </w:tcPr>
          <w:p w:rsidR="007A01F1" w:rsidRPr="009F68BC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Хабарландыру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медициналық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бұйымдарды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68BC">
              <w:rPr>
                <w:rFonts w:cs="Times New Roman"/>
                <w:b/>
                <w:sz w:val="20"/>
                <w:szCs w:val="20"/>
              </w:rPr>
              <w:t>ба</w:t>
            </w:r>
            <w:proofErr w:type="gramEnd"/>
            <w:r w:rsidRPr="009F68BC">
              <w:rPr>
                <w:rFonts w:cs="Times New Roman"/>
                <w:b/>
                <w:sz w:val="20"/>
                <w:szCs w:val="20"/>
              </w:rPr>
              <w:t>ға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ұсыныстарын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сұрату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тәсілімен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алуды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өткізу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center"/>
              <w:rPr>
                <w:sz w:val="20"/>
                <w:szCs w:val="20"/>
              </w:rPr>
            </w:pPr>
          </w:p>
          <w:p w:rsidR="007A01F1" w:rsidRPr="009F68BC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8BC">
              <w:rPr>
                <w:rFonts w:ascii="Times New Roman" w:hAnsi="Times New Roman"/>
                <w:sz w:val="20"/>
                <w:szCs w:val="20"/>
              </w:rPr>
              <w:t>Алматы қ                       «</w:t>
            </w:r>
            <w:r w:rsidR="004476E6">
              <w:rPr>
                <w:rFonts w:ascii="Times New Roman" w:hAnsi="Times New Roman"/>
                <w:sz w:val="20"/>
                <w:szCs w:val="20"/>
                <w:lang w:val="kk-KZ"/>
              </w:rPr>
              <w:t>30</w:t>
            </w:r>
            <w:r w:rsidRPr="009F68BC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="00A33AE9" w:rsidRPr="009F68BC">
              <w:rPr>
                <w:rFonts w:ascii="Times New Roman" w:hAnsi="Times New Roman"/>
                <w:sz w:val="20"/>
                <w:szCs w:val="20"/>
              </w:rPr>
              <w:t>қаңтар</w:t>
            </w:r>
            <w:proofErr w:type="spellEnd"/>
            <w:r w:rsidR="00A33AE9" w:rsidRPr="009F68BC">
              <w:rPr>
                <w:rFonts w:ascii="Times New Roman" w:hAnsi="Times New Roman"/>
                <w:sz w:val="20"/>
                <w:szCs w:val="20"/>
              </w:rPr>
              <w:t xml:space="preserve"> 2023</w:t>
            </w:r>
            <w:r w:rsidRPr="009F68BC">
              <w:rPr>
                <w:rFonts w:ascii="Times New Roman" w:hAnsi="Times New Roman"/>
                <w:sz w:val="20"/>
                <w:szCs w:val="20"/>
              </w:rPr>
              <w:t xml:space="preserve"> ж.</w:t>
            </w:r>
          </w:p>
          <w:p w:rsidR="007A01F1" w:rsidRPr="009F68BC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A01F1" w:rsidRPr="009F68BC" w:rsidRDefault="007A01F1" w:rsidP="00F65F5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8BC">
              <w:rPr>
                <w:rFonts w:ascii="Times New Roman" w:hAnsi="Times New Roman"/>
                <w:sz w:val="20"/>
                <w:szCs w:val="20"/>
              </w:rPr>
              <w:t xml:space="preserve">            АҚ «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А.Н.Сызғанов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хирургия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тегін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көмектің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кепілдік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берілген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көлемі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шеңберінде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міндетті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әлеуметтік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сақтандыру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жүйесінде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дә</w:t>
            </w:r>
            <w:proofErr w:type="gramStart"/>
            <w:r w:rsidRPr="009F68BC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9F68BC">
              <w:rPr>
                <w:rFonts w:ascii="Times New Roman" w:hAnsi="Times New Roman"/>
                <w:sz w:val="20"/>
                <w:szCs w:val="20"/>
              </w:rPr>
              <w:t>ілік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заттарды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медициналық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бұйымдар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мен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мамандандырылған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емдік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өнімдерді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ұйымдастыру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және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қағидаларын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бекіту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Қазақстан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Республикасы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Үкіметінің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2021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жылғы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4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маусымдағы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№ 375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қаулысына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сәйке</w:t>
            </w:r>
            <w:proofErr w:type="gramStart"/>
            <w:r w:rsidRPr="009F68BC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proofErr w:type="gramEnd"/>
            <w:r w:rsidRPr="009F68BC">
              <w:rPr>
                <w:rFonts w:ascii="Times New Roman" w:hAnsi="Times New Roman"/>
                <w:sz w:val="20"/>
                <w:szCs w:val="20"/>
              </w:rPr>
              <w:t>бұдан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әрі-қағидалар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баға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ұсыныстарын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сұрату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тәсілімен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алуды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өткізу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хабарлайды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Ұйымдастырушы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Тапсырыс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беруші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>) – АҚ «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А.Н.Сызғанов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атындағы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Ұлттық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ғылыми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 xml:space="preserve"> хирургия </w:t>
            </w:r>
            <w:proofErr w:type="spellStart"/>
            <w:r w:rsidRPr="009F68BC">
              <w:rPr>
                <w:rFonts w:ascii="Times New Roman" w:hAnsi="Times New Roman"/>
                <w:sz w:val="20"/>
                <w:szCs w:val="20"/>
              </w:rPr>
              <w:t>орталығы</w:t>
            </w:r>
            <w:proofErr w:type="spellEnd"/>
            <w:r w:rsidRPr="009F68BC">
              <w:rPr>
                <w:rFonts w:ascii="Times New Roman" w:hAnsi="Times New Roman"/>
                <w:sz w:val="20"/>
                <w:szCs w:val="20"/>
              </w:rPr>
              <w:t>».</w:t>
            </w:r>
          </w:p>
          <w:p w:rsidR="007A01F1" w:rsidRPr="009F68BC" w:rsidRDefault="007A01F1" w:rsidP="00F65F58">
            <w:pPr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>БСН: 990240008204.</w:t>
            </w:r>
          </w:p>
          <w:p w:rsidR="007A01F1" w:rsidRPr="009F68BC" w:rsidRDefault="007A01F1" w:rsidP="00F65F58">
            <w:pPr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9F68BC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мекенжайы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Алматы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62, 51</w:t>
            </w:r>
          </w:p>
          <w:p w:rsidR="007A01F1" w:rsidRPr="009F68BC" w:rsidRDefault="007A01F1" w:rsidP="00F65F58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9F68BC">
              <w:rPr>
                <w:rFonts w:cs="Times New Roman"/>
                <w:sz w:val="20"/>
                <w:szCs w:val="20"/>
              </w:rPr>
              <w:t>Байланыс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телефоны: 87272780444</w:t>
            </w:r>
          </w:p>
          <w:p w:rsidR="007A01F1" w:rsidRPr="009F68BC" w:rsidRDefault="007A01F1" w:rsidP="00F65F58">
            <w:pPr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>E-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mail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: </w:t>
            </w:r>
            <w:hyperlink r:id="rId7" w:history="1">
              <w:r w:rsidRPr="009F68BC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/>
                </w:rPr>
                <w:t>2792240@mail.ru</w:t>
              </w:r>
            </w:hyperlink>
          </w:p>
        </w:tc>
        <w:tc>
          <w:tcPr>
            <w:tcW w:w="4927" w:type="dxa"/>
          </w:tcPr>
          <w:p w:rsidR="007A01F1" w:rsidRPr="009F68BC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F68BC">
              <w:rPr>
                <w:rFonts w:cs="Times New Roman"/>
                <w:b/>
                <w:sz w:val="20"/>
                <w:szCs w:val="20"/>
              </w:rPr>
              <w:t xml:space="preserve">Объявления о проведении </w:t>
            </w:r>
          </w:p>
          <w:p w:rsidR="007A01F1" w:rsidRPr="009F68BC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9F68BC">
              <w:rPr>
                <w:rFonts w:cs="Times New Roman"/>
                <w:b/>
                <w:sz w:val="20"/>
                <w:szCs w:val="20"/>
              </w:rPr>
              <w:t xml:space="preserve">закупа способом запроса ценовых предложений медицинского изделия </w:t>
            </w:r>
          </w:p>
          <w:p w:rsidR="007A01F1" w:rsidRPr="009F68BC" w:rsidRDefault="007A01F1" w:rsidP="00F65F5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7A01F1" w:rsidRPr="009F68BC" w:rsidRDefault="007A01F1" w:rsidP="00F65F5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>г. Алматы                         «</w:t>
            </w:r>
            <w:r w:rsidR="004476E6">
              <w:rPr>
                <w:rFonts w:cs="Times New Roman"/>
                <w:sz w:val="20"/>
                <w:szCs w:val="20"/>
                <w:lang w:val="kk-KZ"/>
              </w:rPr>
              <w:t>30</w:t>
            </w:r>
            <w:r w:rsidRPr="009F68BC">
              <w:rPr>
                <w:rFonts w:cs="Times New Roman"/>
                <w:sz w:val="20"/>
                <w:szCs w:val="20"/>
              </w:rPr>
              <w:t xml:space="preserve">» </w:t>
            </w:r>
            <w:r w:rsidR="00A33AE9" w:rsidRPr="009F68BC">
              <w:rPr>
                <w:rFonts w:cs="Times New Roman"/>
                <w:sz w:val="20"/>
                <w:szCs w:val="20"/>
              </w:rPr>
              <w:t>января</w:t>
            </w:r>
            <w:r w:rsidRPr="009F68BC">
              <w:rPr>
                <w:rFonts w:cs="Times New Roman"/>
                <w:sz w:val="20"/>
                <w:szCs w:val="20"/>
              </w:rPr>
              <w:t xml:space="preserve"> 202</w:t>
            </w:r>
            <w:r w:rsidR="00A33AE9" w:rsidRPr="009F68BC">
              <w:rPr>
                <w:rFonts w:cs="Times New Roman"/>
                <w:sz w:val="20"/>
                <w:szCs w:val="20"/>
              </w:rPr>
              <w:t>3</w:t>
            </w:r>
            <w:r w:rsidRPr="009F68BC">
              <w:rPr>
                <w:rFonts w:cs="Times New Roman"/>
                <w:sz w:val="20"/>
                <w:szCs w:val="20"/>
              </w:rPr>
              <w:t>г.</w:t>
            </w:r>
          </w:p>
          <w:p w:rsidR="007A01F1" w:rsidRPr="009F68BC" w:rsidRDefault="007A01F1" w:rsidP="00F65F58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7A01F1" w:rsidRPr="009F68BC" w:rsidRDefault="007A01F1" w:rsidP="00F65F58">
            <w:pPr>
              <w:ind w:firstLine="708"/>
              <w:jc w:val="both"/>
              <w:rPr>
                <w:rStyle w:val="s1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 w:rsidRPr="009F68BC">
              <w:rPr>
                <w:rFonts w:cs="Times New Roman"/>
                <w:sz w:val="20"/>
                <w:szCs w:val="20"/>
              </w:rPr>
              <w:t xml:space="preserve">АО «Национальный научный центр хирургии имени А.Н.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» в соответствии с </w:t>
            </w:r>
            <w:r w:rsidRPr="009F68BC">
              <w:rPr>
                <w:rStyle w:val="s1"/>
                <w:b w:val="0"/>
                <w:sz w:val="20"/>
                <w:szCs w:val="20"/>
              </w:rPr>
              <w:t xml:space="preserve">Постановлением Правительства Республики Казахстан </w:t>
            </w:r>
            <w:r w:rsidRPr="009F68BC">
              <w:rPr>
                <w:rFonts w:cs="Times New Roman"/>
                <w:color w:val="000000"/>
                <w:sz w:val="20"/>
                <w:szCs w:val="20"/>
              </w:rPr>
              <w:t>от 4 июня 2021 года № 375</w:t>
            </w:r>
            <w:r w:rsidRPr="009F68BC">
              <w:rPr>
                <w:rStyle w:val="s1"/>
                <w:b w:val="0"/>
                <w:sz w:val="20"/>
                <w:szCs w:val="20"/>
              </w:rPr>
              <w:t xml:space="preserve"> </w:t>
            </w:r>
            <w:r w:rsidRPr="009F68BC">
              <w:rPr>
                <w:rStyle w:val="s1"/>
                <w:sz w:val="20"/>
                <w:szCs w:val="20"/>
              </w:rPr>
              <w:t>«</w:t>
            </w:r>
            <w:r w:rsidRPr="009F68BC">
              <w:rPr>
                <w:rFonts w:cs="Times New Roman"/>
                <w:color w:val="000000"/>
                <w:sz w:val="20"/>
                <w:szCs w:val="20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      </w:r>
            <w:r w:rsidRPr="009F68BC">
              <w:rPr>
                <w:rStyle w:val="s1"/>
                <w:sz w:val="20"/>
                <w:szCs w:val="20"/>
              </w:rPr>
              <w:t>»</w:t>
            </w:r>
            <w:r w:rsidRPr="009F68BC">
              <w:rPr>
                <w:rStyle w:val="s1"/>
                <w:b w:val="0"/>
                <w:sz w:val="20"/>
                <w:szCs w:val="20"/>
              </w:rPr>
              <w:t xml:space="preserve"> (далее-Правил) объявляет о проведении закупа способом</w:t>
            </w:r>
            <w:proofErr w:type="gramEnd"/>
            <w:r w:rsidRPr="009F68BC">
              <w:rPr>
                <w:rStyle w:val="s1"/>
                <w:b w:val="0"/>
                <w:sz w:val="20"/>
                <w:szCs w:val="20"/>
              </w:rPr>
              <w:t xml:space="preserve"> запроса ценовых предложений. 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Организатор (Заказчик) – АО «Национальный научный центр хирургии имени А.Н.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» 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БИН: 990240008204. </w:t>
            </w:r>
          </w:p>
          <w:p w:rsidR="007A01F1" w:rsidRPr="009F68BC" w:rsidRDefault="007A01F1" w:rsidP="00F65F58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F68B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Юридический адрес: Казахстан, </w:t>
            </w:r>
            <w:proofErr w:type="spellStart"/>
            <w:r w:rsidRPr="009F68B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г</w:t>
            </w:r>
            <w:proofErr w:type="gramStart"/>
            <w:r w:rsidRPr="009F68B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.А</w:t>
            </w:r>
            <w:proofErr w:type="gramEnd"/>
            <w:r w:rsidRPr="009F68B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лматы</w:t>
            </w:r>
            <w:proofErr w:type="spellEnd"/>
            <w:r w:rsidRPr="009F68B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, улица </w:t>
            </w:r>
            <w:proofErr w:type="spellStart"/>
            <w:r w:rsidRPr="009F68B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Желтоксан</w:t>
            </w:r>
            <w:proofErr w:type="spellEnd"/>
            <w:r w:rsidRPr="009F68B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 xml:space="preserve"> 62, 51</w:t>
            </w:r>
          </w:p>
          <w:p w:rsidR="007A01F1" w:rsidRPr="009F68BC" w:rsidRDefault="007A01F1" w:rsidP="00F65F58">
            <w:pPr>
              <w:jc w:val="both"/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</w:pPr>
            <w:r w:rsidRPr="009F68BC">
              <w:rPr>
                <w:rFonts w:eastAsiaTheme="minorHAnsi" w:cs="Times New Roman"/>
                <w:kern w:val="0"/>
                <w:sz w:val="20"/>
                <w:szCs w:val="20"/>
                <w:lang w:eastAsia="en-US" w:bidi="ar-SA"/>
              </w:rPr>
              <w:t>Контактный телефон: 87272780444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E-</w:t>
            </w:r>
            <w:proofErr w:type="spellStart"/>
            <w:r w:rsidRPr="009F68BC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>mail</w:t>
            </w:r>
            <w:proofErr w:type="spellEnd"/>
            <w:r w:rsidRPr="009F68BC">
              <w:rPr>
                <w:rFonts w:eastAsiaTheme="minorHAnsi" w:cs="Times New Roman"/>
                <w:kern w:val="0"/>
                <w:sz w:val="20"/>
                <w:szCs w:val="20"/>
                <w:lang w:eastAsia="en-US"/>
              </w:rPr>
              <w:t xml:space="preserve">: </w:t>
            </w:r>
            <w:hyperlink r:id="rId8" w:history="1">
              <w:r w:rsidRPr="009F68BC">
                <w:rPr>
                  <w:rStyle w:val="a5"/>
                  <w:rFonts w:eastAsiaTheme="minorHAnsi" w:cs="Times New Roman"/>
                  <w:kern w:val="0"/>
                  <w:sz w:val="20"/>
                  <w:szCs w:val="20"/>
                  <w:lang w:eastAsia="en-US"/>
                </w:rPr>
                <w:t>2792240@mail.ru</w:t>
              </w:r>
            </w:hyperlink>
          </w:p>
        </w:tc>
      </w:tr>
    </w:tbl>
    <w:p w:rsidR="007A01F1" w:rsidRPr="009F68BC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p w:rsidR="007A01F1" w:rsidRPr="009F68BC" w:rsidRDefault="007A01F1" w:rsidP="0048597F">
      <w:pPr>
        <w:jc w:val="both"/>
        <w:rPr>
          <w:rStyle w:val="a5"/>
          <w:rFonts w:eastAsiaTheme="minorHAnsi" w:cs="Times New Roman"/>
          <w:kern w:val="0"/>
          <w:lang w:eastAsia="en-US"/>
        </w:rPr>
      </w:pPr>
    </w:p>
    <w:tbl>
      <w:tblPr>
        <w:tblW w:w="1077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5428"/>
        <w:gridCol w:w="992"/>
        <w:gridCol w:w="821"/>
        <w:gridCol w:w="1447"/>
        <w:gridCol w:w="1418"/>
      </w:tblGrid>
      <w:tr w:rsidR="007A01F1" w:rsidRPr="009F68BC" w:rsidTr="00C84867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7A01F1" w:rsidRPr="009F68BC" w:rsidRDefault="007A01F1" w:rsidP="00C84867">
            <w:pPr>
              <w:rPr>
                <w:rFonts w:cs="Times New Roman"/>
                <w:b/>
                <w:sz w:val="20"/>
                <w:szCs w:val="20"/>
              </w:rPr>
            </w:pPr>
            <w:r w:rsidRPr="009F68BC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7A01F1" w:rsidRPr="009F68BC" w:rsidRDefault="007A01F1" w:rsidP="00C84867">
            <w:pPr>
              <w:rPr>
                <w:rFonts w:cs="Times New Roman"/>
                <w:b/>
                <w:sz w:val="20"/>
                <w:szCs w:val="20"/>
              </w:rPr>
            </w:pPr>
            <w:r w:rsidRPr="009F68BC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5428" w:type="dxa"/>
            <w:shd w:val="clear" w:color="000000" w:fill="FFFFFF"/>
            <w:vAlign w:val="center"/>
            <w:hideMark/>
          </w:tcPr>
          <w:p w:rsidR="007A01F1" w:rsidRPr="009F68BC" w:rsidRDefault="007A01F1" w:rsidP="00C84867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9F68BC">
              <w:rPr>
                <w:rFonts w:cs="Times New Roman"/>
                <w:b/>
                <w:color w:val="000000"/>
                <w:sz w:val="20"/>
                <w:szCs w:val="20"/>
              </w:rPr>
              <w:t>Атауы</w:t>
            </w:r>
            <w:proofErr w:type="spellEnd"/>
            <w:r w:rsidRPr="009F68BC">
              <w:rPr>
                <w:rFonts w:cs="Times New Roman"/>
                <w:b/>
                <w:color w:val="000000"/>
                <w:sz w:val="20"/>
                <w:szCs w:val="20"/>
              </w:rPr>
              <w:t xml:space="preserve"> / Наименование 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A01F1" w:rsidRPr="009F68BC" w:rsidRDefault="007A01F1" w:rsidP="00C84867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Өлшем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бірліг</w:t>
            </w:r>
            <w:proofErr w:type="gramStart"/>
            <w:r w:rsidRPr="009F68BC">
              <w:rPr>
                <w:rFonts w:cs="Times New Roman"/>
                <w:b/>
                <w:sz w:val="20"/>
                <w:szCs w:val="20"/>
              </w:rPr>
              <w:t>і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/ Е</w:t>
            </w:r>
            <w:proofErr w:type="gramEnd"/>
            <w:r w:rsidRPr="009F68BC">
              <w:rPr>
                <w:rFonts w:cs="Times New Roman"/>
                <w:b/>
                <w:sz w:val="20"/>
                <w:szCs w:val="20"/>
              </w:rPr>
              <w:t>д. измерения</w:t>
            </w:r>
          </w:p>
        </w:tc>
        <w:tc>
          <w:tcPr>
            <w:tcW w:w="821" w:type="dxa"/>
            <w:shd w:val="clear" w:color="000000" w:fill="FFFFFF"/>
            <w:vAlign w:val="center"/>
            <w:hideMark/>
          </w:tcPr>
          <w:p w:rsidR="007A01F1" w:rsidRPr="009F68BC" w:rsidRDefault="007A01F1" w:rsidP="00C84867">
            <w:pPr>
              <w:rPr>
                <w:rFonts w:cs="Times New Roman"/>
                <w:b/>
                <w:sz w:val="20"/>
                <w:szCs w:val="20"/>
              </w:rPr>
            </w:pPr>
            <w:r w:rsidRPr="009F68BC">
              <w:rPr>
                <w:rFonts w:cs="Times New Roman"/>
                <w:b/>
                <w:sz w:val="20"/>
                <w:szCs w:val="20"/>
              </w:rPr>
              <w:t>Саны/Кол-во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7A01F1" w:rsidRPr="009F68BC" w:rsidRDefault="007A01F1" w:rsidP="00C84867">
            <w:pPr>
              <w:rPr>
                <w:rFonts w:cs="Times New Roman"/>
                <w:b/>
                <w:sz w:val="20"/>
                <w:szCs w:val="20"/>
              </w:rPr>
            </w:pPr>
            <w:r w:rsidRPr="009F68BC">
              <w:rPr>
                <w:rFonts w:cs="Times New Roman"/>
                <w:b/>
                <w:sz w:val="20"/>
                <w:szCs w:val="20"/>
              </w:rPr>
              <w:t xml:space="preserve">Лот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бойынша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бірлі</w:t>
            </w:r>
            <w:proofErr w:type="gramStart"/>
            <w:r w:rsidRPr="009F68BC">
              <w:rPr>
                <w:rFonts w:cs="Times New Roman"/>
                <w:b/>
                <w:sz w:val="20"/>
                <w:szCs w:val="20"/>
              </w:rPr>
              <w:t>к</w:t>
            </w:r>
            <w:proofErr w:type="spellEnd"/>
            <w:proofErr w:type="gram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бағасы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/ Цена за единицу по лот</w:t>
            </w:r>
            <w:r w:rsidR="00A33AE9" w:rsidRPr="009F68BC">
              <w:rPr>
                <w:rFonts w:cs="Times New Roman"/>
                <w:b/>
                <w:sz w:val="20"/>
                <w:szCs w:val="20"/>
              </w:rPr>
              <w:t>ам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7A01F1" w:rsidRPr="009F68BC" w:rsidRDefault="007A01F1" w:rsidP="00C84867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Бө</w:t>
            </w:r>
            <w:proofErr w:type="gramStart"/>
            <w:r w:rsidRPr="009F68BC">
              <w:rPr>
                <w:rFonts w:cs="Times New Roman"/>
                <w:b/>
                <w:sz w:val="20"/>
                <w:szCs w:val="20"/>
              </w:rPr>
              <w:t>л</w:t>
            </w:r>
            <w:proofErr w:type="gramEnd"/>
            <w:r w:rsidRPr="009F68BC">
              <w:rPr>
                <w:rFonts w:cs="Times New Roman"/>
                <w:b/>
                <w:sz w:val="20"/>
                <w:szCs w:val="20"/>
              </w:rPr>
              <w:t>інген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сома / Выделенная сумма</w:t>
            </w:r>
          </w:p>
        </w:tc>
      </w:tr>
      <w:tr w:rsidR="0078134E" w:rsidRPr="009F68BC" w:rsidTr="00106CD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78134E" w:rsidRPr="009F68BC" w:rsidRDefault="0078134E" w:rsidP="00C84867">
            <w:pPr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428" w:type="dxa"/>
            <w:shd w:val="clear" w:color="000000" w:fill="FFFFFF"/>
          </w:tcPr>
          <w:p w:rsidR="0078134E" w:rsidRDefault="0078134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Интракоронарные</w:t>
            </w:r>
            <w:proofErr w:type="spellEnd"/>
            <w:r>
              <w:rPr>
                <w:sz w:val="20"/>
                <w:szCs w:val="20"/>
              </w:rPr>
              <w:t xml:space="preserve"> шунты разных размеров (1,0 </w:t>
            </w:r>
            <w:proofErr w:type="spellStart"/>
            <w:r>
              <w:rPr>
                <w:sz w:val="20"/>
                <w:szCs w:val="20"/>
              </w:rPr>
              <w:t>mm</w:t>
            </w:r>
            <w:proofErr w:type="spellEnd"/>
            <w:r>
              <w:rPr>
                <w:sz w:val="20"/>
                <w:szCs w:val="20"/>
              </w:rPr>
              <w:t xml:space="preserve"> - 3,0 </w:t>
            </w:r>
            <w:proofErr w:type="spellStart"/>
            <w:r>
              <w:rPr>
                <w:sz w:val="20"/>
                <w:szCs w:val="20"/>
              </w:rPr>
              <w:t>mm</w:t>
            </w:r>
            <w:proofErr w:type="spellEnd"/>
            <w:r>
              <w:rPr>
                <w:sz w:val="20"/>
                <w:szCs w:val="20"/>
              </w:rPr>
              <w:t>). Для сохранения коронарного кровотока при наложении анастомоза. Утолщенные кончики, мягкая силиконовая конструкция, линия сгиба посредине, рентген контрастность, прозрачная.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8134E" w:rsidRDefault="0078134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</w:t>
            </w:r>
            <w:proofErr w:type="gramEnd"/>
            <w:r>
              <w:rPr>
                <w:sz w:val="20"/>
                <w:szCs w:val="20"/>
              </w:rPr>
              <w:t>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78134E" w:rsidRDefault="007813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5,00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78134E" w:rsidRDefault="007813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15 000,00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8134E" w:rsidRDefault="007813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75 000,00   </w:t>
            </w:r>
          </w:p>
        </w:tc>
      </w:tr>
      <w:tr w:rsidR="0078134E" w:rsidRPr="009F68BC" w:rsidTr="004D523A">
        <w:trPr>
          <w:trHeight w:val="274"/>
        </w:trPr>
        <w:tc>
          <w:tcPr>
            <w:tcW w:w="668" w:type="dxa"/>
            <w:shd w:val="clear" w:color="000000" w:fill="FFFFFF"/>
            <w:noWrap/>
            <w:vAlign w:val="center"/>
          </w:tcPr>
          <w:p w:rsidR="0078134E" w:rsidRPr="009F68BC" w:rsidRDefault="0078134E" w:rsidP="00C84867">
            <w:pPr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428" w:type="dxa"/>
            <w:shd w:val="clear" w:color="000000" w:fill="FFFFFF"/>
          </w:tcPr>
          <w:p w:rsidR="0078134E" w:rsidRDefault="00781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Фетр медицинский пластина 90*90 мм, толщина 1,0 мм. </w:t>
            </w:r>
            <w:proofErr w:type="gramStart"/>
            <w:r>
              <w:rPr>
                <w:sz w:val="20"/>
                <w:szCs w:val="20"/>
              </w:rPr>
              <w:t>Предназначен</w:t>
            </w:r>
            <w:proofErr w:type="gramEnd"/>
            <w:r>
              <w:rPr>
                <w:sz w:val="20"/>
                <w:szCs w:val="20"/>
              </w:rPr>
              <w:t xml:space="preserve"> для применения в восстановительной хирургии в качестве материала каркасных имплантатов и лечения дефектов межжелудочковой перегородки сердца, а также в качестве подкладочного материала под хирургические нити. Волокнистая структура с определённой плотностью обеспечивает прорастание имплантата в организм, а его высокая прочность на разрыв позволяет надёжно закрепить имплантат нитью при хирургических операциях. </w:t>
            </w:r>
            <w:proofErr w:type="gramStart"/>
            <w:r>
              <w:rPr>
                <w:sz w:val="20"/>
                <w:szCs w:val="20"/>
              </w:rPr>
              <w:t>Изготовлен</w:t>
            </w:r>
            <w:proofErr w:type="gramEnd"/>
            <w:r>
              <w:rPr>
                <w:sz w:val="20"/>
                <w:szCs w:val="20"/>
              </w:rPr>
              <w:t xml:space="preserve"> из 100% волокна фторопласта, отличающегося наивысшей биологической инертностью. Обеспечивает хорошую послеоперационную </w:t>
            </w:r>
            <w:proofErr w:type="spellStart"/>
            <w:r>
              <w:rPr>
                <w:sz w:val="20"/>
                <w:szCs w:val="20"/>
              </w:rPr>
              <w:t>прорастаемость</w:t>
            </w:r>
            <w:proofErr w:type="spellEnd"/>
            <w:r>
              <w:rPr>
                <w:sz w:val="20"/>
                <w:szCs w:val="20"/>
              </w:rPr>
              <w:t>. В виде пластин размером 90×90 мм, толщиной 1,0 мм.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8134E" w:rsidRDefault="00781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78134E" w:rsidRDefault="007813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5,00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78134E" w:rsidRDefault="007813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47 500,00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8134E" w:rsidRDefault="007813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237 500,00   </w:t>
            </w:r>
          </w:p>
        </w:tc>
      </w:tr>
      <w:tr w:rsidR="0078134E" w:rsidRPr="009F68BC" w:rsidTr="004D523A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78134E" w:rsidRPr="009F68BC" w:rsidRDefault="0078134E" w:rsidP="00C84867">
            <w:pPr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428" w:type="dxa"/>
            <w:shd w:val="clear" w:color="000000" w:fill="FFFFFF"/>
          </w:tcPr>
          <w:p w:rsidR="0078134E" w:rsidRPr="0078134E" w:rsidRDefault="0078134E" w:rsidP="0078134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Фетр медицинский пластина 90*90 мм, толщина 2,0 мм. </w:t>
            </w:r>
            <w:proofErr w:type="gramStart"/>
            <w:r>
              <w:rPr>
                <w:sz w:val="20"/>
                <w:szCs w:val="20"/>
              </w:rPr>
              <w:t>Предназначен</w:t>
            </w:r>
            <w:proofErr w:type="gramEnd"/>
            <w:r>
              <w:rPr>
                <w:sz w:val="20"/>
                <w:szCs w:val="20"/>
              </w:rPr>
              <w:t xml:space="preserve"> для применения в восстановительной хирургии в качестве материала каркасных имплантатов и лечения дефектов межжелудочковой перегородки сердца, а также в качестве подкладочного материала под хирургические нити. Волокнистая структура с определённой плотностью обеспечивает прорастание имплантата в организм, а его высокая прочность на разрыв позволяет надёжно закрепить имплантат нитью при хирургических операциях. </w:t>
            </w:r>
            <w:proofErr w:type="gramStart"/>
            <w:r>
              <w:rPr>
                <w:sz w:val="20"/>
                <w:szCs w:val="20"/>
              </w:rPr>
              <w:t>Изготовлен</w:t>
            </w:r>
            <w:proofErr w:type="gramEnd"/>
            <w:r>
              <w:rPr>
                <w:sz w:val="20"/>
                <w:szCs w:val="20"/>
              </w:rPr>
              <w:t xml:space="preserve"> из 100% волокна фторопласта, отличающегося наивысшей биологической инертностью. Обеспечивает хорошую послеоперационную </w:t>
            </w:r>
            <w:proofErr w:type="spellStart"/>
            <w:r>
              <w:rPr>
                <w:sz w:val="20"/>
                <w:szCs w:val="20"/>
              </w:rPr>
              <w:t>прорастаемость</w:t>
            </w:r>
            <w:proofErr w:type="spellEnd"/>
            <w:r>
              <w:rPr>
                <w:sz w:val="20"/>
                <w:szCs w:val="20"/>
              </w:rPr>
              <w:t xml:space="preserve">. В виде пластин размером 90×90 мм, </w:t>
            </w:r>
            <w:r>
              <w:rPr>
                <w:sz w:val="20"/>
                <w:szCs w:val="20"/>
              </w:rPr>
              <w:lastRenderedPageBreak/>
              <w:t>толщиной 2,0мм</w:t>
            </w:r>
            <w:r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8134E" w:rsidRDefault="00781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78134E" w:rsidRDefault="007813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78134E" w:rsidRDefault="007813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57 920,00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8134E" w:rsidRDefault="007813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579 200,00   </w:t>
            </w:r>
          </w:p>
        </w:tc>
      </w:tr>
      <w:tr w:rsidR="0078134E" w:rsidRPr="009F68BC" w:rsidTr="00926995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78134E" w:rsidRPr="009F68BC" w:rsidRDefault="0078134E" w:rsidP="00C84867">
            <w:pPr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428" w:type="dxa"/>
            <w:shd w:val="clear" w:color="000000" w:fill="FFFFFF"/>
          </w:tcPr>
          <w:p w:rsidR="0078134E" w:rsidRDefault="00781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Проволока хирургическая стальная </w:t>
            </w:r>
            <w:proofErr w:type="gramStart"/>
            <w:r>
              <w:rPr>
                <w:sz w:val="20"/>
                <w:szCs w:val="20"/>
              </w:rPr>
              <w:t>условным</w:t>
            </w:r>
            <w:proofErr w:type="gramEnd"/>
            <w:r>
              <w:rPr>
                <w:sz w:val="20"/>
                <w:szCs w:val="20"/>
              </w:rPr>
              <w:t xml:space="preserve"> №5. Нить </w:t>
            </w:r>
            <w:proofErr w:type="spellStart"/>
            <w:r>
              <w:rPr>
                <w:sz w:val="20"/>
                <w:szCs w:val="20"/>
              </w:rPr>
              <w:t>нерассасывающаяся</w:t>
            </w:r>
            <w:proofErr w:type="spellEnd"/>
            <w:r>
              <w:rPr>
                <w:sz w:val="20"/>
                <w:szCs w:val="20"/>
              </w:rPr>
              <w:t xml:space="preserve"> стальная хирургическая стерильная, </w:t>
            </w:r>
            <w:proofErr w:type="spellStart"/>
            <w:r>
              <w:rPr>
                <w:sz w:val="20"/>
                <w:szCs w:val="20"/>
              </w:rPr>
              <w:t>монофиламентная</w:t>
            </w:r>
            <w:proofErr w:type="spellEnd"/>
            <w:r>
              <w:rPr>
                <w:sz w:val="20"/>
                <w:szCs w:val="20"/>
              </w:rPr>
              <w:t>, выполнена из хирургической стали.  Метрический размер 7, условный размер 5. Длина нити 45 см. Количество отрезков нити в стерильном внутреннем вкладыше - 4. Каж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дый отрезок </w:t>
            </w:r>
            <w:proofErr w:type="spellStart"/>
            <w:r>
              <w:rPr>
                <w:sz w:val="20"/>
                <w:szCs w:val="20"/>
              </w:rPr>
              <w:t>атравматически</w:t>
            </w:r>
            <w:proofErr w:type="spellEnd"/>
            <w:r>
              <w:rPr>
                <w:sz w:val="20"/>
                <w:szCs w:val="20"/>
              </w:rPr>
              <w:t xml:space="preserve"> соединен с иглой. Игла изготовлена из коррозионностойкого высокопрочного сплава, обработана силиконом, что способствует уменьшению трения между иглой и тканями и облегчает проведение иглы через ткани. Марка стали - 420. Игла  имеет конструкцию, увеличивающую надежность ее фиксации в иглодержателе  за счет насечек в месте захвата. </w:t>
            </w:r>
            <w:proofErr w:type="gramStart"/>
            <w:r>
              <w:rPr>
                <w:sz w:val="20"/>
                <w:szCs w:val="20"/>
              </w:rPr>
              <w:t>Игла</w:t>
            </w:r>
            <w:proofErr w:type="gramEnd"/>
            <w:r>
              <w:rPr>
                <w:sz w:val="20"/>
                <w:szCs w:val="20"/>
              </w:rPr>
              <w:t xml:space="preserve"> колющая с режущим кончиком острия (1/32 от длины корпуса иглы) для облегчения проведения иглы сквозь плотные фиброзные участки ткани, 1/2  окружности, 48 мм длиной. Диаметр тела иглы 1,4478 мм.  Стерильный внутренний вкладыш с шовным материалом упакован в индивидуальную одинарную стерильную полимерно-бумажную упаковку, которая представляет собой пакет из медицинской бумаги и прозрачного полимера, обеспечивающую сохранение стерильности шовного материала и его функциональных свойств с учетом условий его применения, транспортирования, хранения и срока годности; защищающую содержимое от влаги; обеспечивающую доступ </w:t>
            </w:r>
            <w:proofErr w:type="gramStart"/>
            <w:r>
              <w:rPr>
                <w:sz w:val="20"/>
                <w:szCs w:val="20"/>
              </w:rPr>
              <w:t>к внутреннему вкладышу в одно движение для минимизации временных затрат на манипуляции с нитью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Маркировка внутреннего вкладыша содержит наименование шовного материала, его состав, товарный знак производителя, наименование производителя, матричный код, каталожный номер,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</w:t>
            </w:r>
            <w:proofErr w:type="gramEnd"/>
            <w:r>
              <w:rPr>
                <w:sz w:val="20"/>
                <w:szCs w:val="20"/>
              </w:rPr>
              <w:t xml:space="preserve"> Внутренний вкладыш представляет собой прямую упаковку из картона, содержащую 4 </w:t>
            </w:r>
            <w:proofErr w:type="gramStart"/>
            <w:r>
              <w:rPr>
                <w:sz w:val="20"/>
                <w:szCs w:val="20"/>
              </w:rPr>
              <w:t>прямых</w:t>
            </w:r>
            <w:proofErr w:type="gramEnd"/>
            <w:r>
              <w:rPr>
                <w:sz w:val="20"/>
                <w:szCs w:val="20"/>
              </w:rPr>
              <w:t xml:space="preserve"> стерильных отрезка стальной хирургической проволоки. Каждый отрезок </w:t>
            </w:r>
            <w:proofErr w:type="spellStart"/>
            <w:r>
              <w:rPr>
                <w:sz w:val="20"/>
                <w:szCs w:val="20"/>
              </w:rPr>
              <w:t>атравматически</w:t>
            </w:r>
            <w:proofErr w:type="spellEnd"/>
            <w:r>
              <w:rPr>
                <w:sz w:val="20"/>
                <w:szCs w:val="20"/>
              </w:rPr>
              <w:t xml:space="preserve"> соединен с иглой.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8134E" w:rsidRDefault="00781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78134E" w:rsidRDefault="007813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60,00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78134E" w:rsidRDefault="007813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11 900,00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8134E" w:rsidRDefault="007813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714 000,00   </w:t>
            </w:r>
          </w:p>
        </w:tc>
      </w:tr>
      <w:tr w:rsidR="0078134E" w:rsidRPr="009F68BC" w:rsidTr="00F579EC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78134E" w:rsidRPr="009F68BC" w:rsidRDefault="0078134E" w:rsidP="00C84867">
            <w:pPr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428" w:type="dxa"/>
            <w:shd w:val="clear" w:color="000000" w:fill="FFFFFF"/>
          </w:tcPr>
          <w:p w:rsidR="0078134E" w:rsidRDefault="00781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Проволока хирургическая стальная </w:t>
            </w:r>
            <w:proofErr w:type="gramStart"/>
            <w:r>
              <w:rPr>
                <w:sz w:val="20"/>
                <w:szCs w:val="20"/>
              </w:rPr>
              <w:t>условным</w:t>
            </w:r>
            <w:proofErr w:type="gramEnd"/>
            <w:r>
              <w:rPr>
                <w:sz w:val="20"/>
                <w:szCs w:val="20"/>
              </w:rPr>
              <w:t xml:space="preserve"> №7. Нить </w:t>
            </w:r>
            <w:proofErr w:type="spellStart"/>
            <w:r>
              <w:rPr>
                <w:sz w:val="20"/>
                <w:szCs w:val="20"/>
              </w:rPr>
              <w:t>нерассасывающаяся</w:t>
            </w:r>
            <w:proofErr w:type="spellEnd"/>
            <w:r>
              <w:rPr>
                <w:sz w:val="20"/>
                <w:szCs w:val="20"/>
              </w:rPr>
              <w:t xml:space="preserve"> стальная хирургическая стерильная, </w:t>
            </w:r>
            <w:proofErr w:type="spellStart"/>
            <w:r>
              <w:rPr>
                <w:sz w:val="20"/>
                <w:szCs w:val="20"/>
              </w:rPr>
              <w:t>монофиламентная</w:t>
            </w:r>
            <w:proofErr w:type="spellEnd"/>
            <w:r>
              <w:rPr>
                <w:sz w:val="20"/>
                <w:szCs w:val="20"/>
              </w:rPr>
              <w:t xml:space="preserve">, выполнена из хирургической стали.  Метрический размер 9, условный размер 7. Длина нити 45 см. Количество отрезков нити в стерильном внутреннем вкладыше - 4. Каждый отрезок </w:t>
            </w:r>
            <w:proofErr w:type="spellStart"/>
            <w:r>
              <w:rPr>
                <w:sz w:val="20"/>
                <w:szCs w:val="20"/>
              </w:rPr>
              <w:t>атравматически</w:t>
            </w:r>
            <w:proofErr w:type="spellEnd"/>
            <w:r>
              <w:rPr>
                <w:sz w:val="20"/>
                <w:szCs w:val="20"/>
              </w:rPr>
              <w:t xml:space="preserve"> соединен с иглой. Игла изготовлена из коррозионностойкого высокопрочного сплава, обработана силиконом, что способствует уменьшению трения между иглой и тканями и облегчает проведение иглы через ткани. Марка стали - 420. Игла  имеет конструкцию, увеличивающую надежность ее фиксации в иглодержателе  за счет насечек в месте захвата. Игла обратно-режущая, усиленная, 1/2  окружности, 48 мм длиной. Диаметр тела иглы 1,5494 мм. Игла свободно вращается вокруг своей оси для удобства манипуляций. Стерильный внутренний вкладыш с шовным материалом упакован в индивидуальную одинарную стерильную полимерно-бумажную упаковку, которая представляет собой пакет из медицинской бумаги и прозрачного полимера, обеспечивающую сохранение стерильности шовного материала и его функциональных свойств с учетом условий его применения, транспортирования, хранения и срока годности; защищающую содержимое от влаги; обеспечивающую доступ </w:t>
            </w:r>
            <w:proofErr w:type="gramStart"/>
            <w:r>
              <w:rPr>
                <w:sz w:val="20"/>
                <w:szCs w:val="20"/>
              </w:rPr>
              <w:t xml:space="preserve">к внутреннему вкладышу в одно </w:t>
            </w:r>
            <w:r>
              <w:rPr>
                <w:sz w:val="20"/>
                <w:szCs w:val="20"/>
              </w:rPr>
              <w:lastRenderedPageBreak/>
              <w:t>движение для минимизации временных затрат на манипуляции с нитью</w:t>
            </w:r>
            <w:proofErr w:type="gram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Маркировка внутреннего вкладыша содержит наименование шовного материала, его состав, товарный знак производителя, наименование производителя, матричный код, каталожный номер, условный и метрический размер нити, цвет нити, длину нити, количество нитей; длины иглы, обозначение типа иглы, кривизны иглы, изображение иглы в натуральную величину, количество игл, указание о стерильности с указанием метода стерилизации, указание об однократном применении.</w:t>
            </w:r>
            <w:proofErr w:type="gramEnd"/>
            <w:r>
              <w:rPr>
                <w:sz w:val="20"/>
                <w:szCs w:val="20"/>
              </w:rPr>
              <w:t xml:space="preserve"> Внутренний вкладыш представляет собой прямую упаковку из картона, содержащую 4 </w:t>
            </w:r>
            <w:proofErr w:type="gramStart"/>
            <w:r>
              <w:rPr>
                <w:sz w:val="20"/>
                <w:szCs w:val="20"/>
              </w:rPr>
              <w:t>прямых</w:t>
            </w:r>
            <w:proofErr w:type="gramEnd"/>
            <w:r>
              <w:rPr>
                <w:sz w:val="20"/>
                <w:szCs w:val="20"/>
              </w:rPr>
              <w:t xml:space="preserve"> стерильных отрезка стальной хирургической проволоки. Каждый отрезок </w:t>
            </w:r>
            <w:proofErr w:type="spellStart"/>
            <w:r>
              <w:rPr>
                <w:sz w:val="20"/>
                <w:szCs w:val="20"/>
              </w:rPr>
              <w:t>атравматически</w:t>
            </w:r>
            <w:proofErr w:type="spellEnd"/>
            <w:r>
              <w:rPr>
                <w:sz w:val="20"/>
                <w:szCs w:val="20"/>
              </w:rPr>
              <w:t xml:space="preserve"> соединен с иглой. 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8134E" w:rsidRDefault="00781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78134E" w:rsidRDefault="007813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100,00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78134E" w:rsidRDefault="007813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11 900,00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8134E" w:rsidRDefault="007813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1 190 000,00   </w:t>
            </w:r>
          </w:p>
        </w:tc>
      </w:tr>
      <w:tr w:rsidR="0078134E" w:rsidRPr="009F68BC" w:rsidTr="00083AAE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78134E" w:rsidRPr="009F68BC" w:rsidRDefault="0078134E" w:rsidP="00C84867">
            <w:pPr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5428" w:type="dxa"/>
            <w:shd w:val="clear" w:color="000000" w:fill="FFFFFF"/>
          </w:tcPr>
          <w:p w:rsidR="0078134E" w:rsidRDefault="00781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Материал хирургический </w:t>
            </w:r>
            <w:proofErr w:type="spellStart"/>
            <w:r>
              <w:rPr>
                <w:sz w:val="20"/>
                <w:szCs w:val="20"/>
              </w:rPr>
              <w:t>гемостатический</w:t>
            </w:r>
            <w:proofErr w:type="spellEnd"/>
            <w:r>
              <w:rPr>
                <w:sz w:val="20"/>
                <w:szCs w:val="20"/>
              </w:rPr>
              <w:t xml:space="preserve"> стерильный костный воск 2,5 гр. Костный воск является стерильным воском, выделенным из пчелиного воска и применяется для механической остановки кровотечения из кости в ходе хирургических манипуляций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gramEnd"/>
            <w:r>
              <w:rPr>
                <w:sz w:val="20"/>
                <w:szCs w:val="20"/>
              </w:rPr>
              <w:t xml:space="preserve">е адсорбируется, а сохраняется в организме. простерилизован гамма-облучением, обладает мягкой консистенцией, готов к использованию после </w:t>
            </w:r>
            <w:proofErr w:type="spellStart"/>
            <w:r>
              <w:rPr>
                <w:sz w:val="20"/>
                <w:szCs w:val="20"/>
              </w:rPr>
              <w:t>размятия</w:t>
            </w:r>
            <w:proofErr w:type="spellEnd"/>
            <w:r>
              <w:rPr>
                <w:sz w:val="20"/>
                <w:szCs w:val="20"/>
              </w:rPr>
              <w:t>. Вес - 2,5 грамм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8134E" w:rsidRDefault="00781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78134E" w:rsidRDefault="007813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140,00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78134E" w:rsidRDefault="007813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1 800,00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8134E" w:rsidRDefault="007813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252 000,00   </w:t>
            </w:r>
          </w:p>
        </w:tc>
      </w:tr>
      <w:tr w:rsidR="0078134E" w:rsidRPr="009F68BC" w:rsidTr="00083AAE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78134E" w:rsidRPr="009F68BC" w:rsidRDefault="0078134E" w:rsidP="00C84867">
            <w:pPr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5428" w:type="dxa"/>
            <w:shd w:val="clear" w:color="000000" w:fill="FFFFFF"/>
          </w:tcPr>
          <w:p w:rsidR="0078134E" w:rsidRDefault="00781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Клей хирургический биологический, шприц 5 мл. В комплект входит шприц 5 мл с 4-мя </w:t>
            </w:r>
            <w:proofErr w:type="spellStart"/>
            <w:r>
              <w:rPr>
                <w:sz w:val="20"/>
                <w:szCs w:val="20"/>
              </w:rPr>
              <w:t>стандартыми</w:t>
            </w:r>
            <w:proofErr w:type="spellEnd"/>
            <w:r>
              <w:rPr>
                <w:sz w:val="20"/>
                <w:szCs w:val="20"/>
              </w:rPr>
              <w:t xml:space="preserve"> аппликаторами-1 штук Объем по заявке заказчика. Клей хирургический биологический. Двухкомпонентный хирургический клей, предназначенный для укрепления сосудистых анастомозов и хирургических швов. Одноразовый сдвоенный стерильный шприц, заполненный готовым к применению составом: водные растворы бычьего сывороточного альбумина и </w:t>
            </w:r>
            <w:proofErr w:type="spellStart"/>
            <w:r>
              <w:rPr>
                <w:sz w:val="20"/>
                <w:szCs w:val="20"/>
              </w:rPr>
              <w:t>глютеральдегида</w:t>
            </w:r>
            <w:proofErr w:type="spellEnd"/>
            <w:r>
              <w:rPr>
                <w:sz w:val="20"/>
                <w:szCs w:val="20"/>
              </w:rPr>
              <w:t>. В комплект входит шприц 5 мл с 4-мя стандартными аппликаторами – 1 шт.</w:t>
            </w:r>
            <w:r w:rsidR="00B648D9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 xml:space="preserve">Смешивание происходит непосредственно в аппликаторе, в стерильных условиях. Биологическая инертность, </w:t>
            </w:r>
            <w:proofErr w:type="spellStart"/>
            <w:r>
              <w:rPr>
                <w:sz w:val="20"/>
                <w:szCs w:val="20"/>
              </w:rPr>
              <w:t>апирогенность</w:t>
            </w:r>
            <w:proofErr w:type="spellEnd"/>
            <w:r>
              <w:rPr>
                <w:sz w:val="20"/>
                <w:szCs w:val="20"/>
              </w:rPr>
              <w:t>, отсутствие реакции организма на применение. Полимеризация в течение 20-30 секунд, возможность оказания любого давления на область применения через 2 минуты. Объем по заявке заказчика.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8134E" w:rsidRDefault="0078134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</w:t>
            </w:r>
            <w:proofErr w:type="gramEnd"/>
            <w:r>
              <w:rPr>
                <w:sz w:val="20"/>
                <w:szCs w:val="20"/>
              </w:rPr>
              <w:t>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78134E" w:rsidRDefault="007813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78134E" w:rsidRDefault="007813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232 500,00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8134E" w:rsidRDefault="007813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2 325 000,00   </w:t>
            </w:r>
          </w:p>
        </w:tc>
      </w:tr>
      <w:tr w:rsidR="0078134E" w:rsidRPr="009F68BC" w:rsidTr="00083AAE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78134E" w:rsidRPr="009F68BC" w:rsidRDefault="0078134E" w:rsidP="00C84867">
            <w:pPr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5428" w:type="dxa"/>
            <w:shd w:val="clear" w:color="000000" w:fill="FFFFFF"/>
          </w:tcPr>
          <w:p w:rsidR="0078134E" w:rsidRDefault="007813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Клей хирургический биологический, шприц 2 мл</w:t>
            </w:r>
            <w:proofErr w:type="gramStart"/>
            <w:r>
              <w:rPr>
                <w:sz w:val="20"/>
                <w:szCs w:val="20"/>
              </w:rPr>
              <w:t xml:space="preserve">  В</w:t>
            </w:r>
            <w:proofErr w:type="gramEnd"/>
            <w:r>
              <w:rPr>
                <w:sz w:val="20"/>
                <w:szCs w:val="20"/>
              </w:rPr>
              <w:t xml:space="preserve"> комплект входит шприц 2 мл с 4-мя </w:t>
            </w:r>
            <w:proofErr w:type="spellStart"/>
            <w:r>
              <w:rPr>
                <w:sz w:val="20"/>
                <w:szCs w:val="20"/>
              </w:rPr>
              <w:t>стандартыми</w:t>
            </w:r>
            <w:proofErr w:type="spellEnd"/>
            <w:r>
              <w:rPr>
                <w:sz w:val="20"/>
                <w:szCs w:val="20"/>
              </w:rPr>
              <w:t xml:space="preserve"> аппликаторами-1 штук Объем по заявке заказчика. Клей хирургический биологический. Двухкомпонентный хирургический клей, предназначенный для укрепления сосудистых анастомозов и хирургических швов. Одноразовый сдвоенный стерильный шприц, заполненный готовым к применению составом: водные растворы бычьего сывороточного альбумина и </w:t>
            </w:r>
            <w:proofErr w:type="spellStart"/>
            <w:r>
              <w:rPr>
                <w:sz w:val="20"/>
                <w:szCs w:val="20"/>
              </w:rPr>
              <w:t>глютеральдегида</w:t>
            </w:r>
            <w:proofErr w:type="spellEnd"/>
            <w:r>
              <w:rPr>
                <w:sz w:val="20"/>
                <w:szCs w:val="20"/>
              </w:rPr>
              <w:t>. В комплект входит шприц 2 мл с 4-мя стандартными аппликаторами – 1 шт.</w:t>
            </w:r>
            <w:r w:rsidR="00B648D9">
              <w:rPr>
                <w:sz w:val="20"/>
                <w:szCs w:val="20"/>
                <w:lang w:val="kk-KZ"/>
              </w:rPr>
              <w:t xml:space="preserve"> </w:t>
            </w:r>
            <w:r>
              <w:rPr>
                <w:sz w:val="20"/>
                <w:szCs w:val="20"/>
              </w:rPr>
              <w:t xml:space="preserve">Смешивание происходит непосредственно в аппликаторе, в стерильных условиях. Биологическая инертность, </w:t>
            </w:r>
            <w:proofErr w:type="spellStart"/>
            <w:r>
              <w:rPr>
                <w:sz w:val="20"/>
                <w:szCs w:val="20"/>
              </w:rPr>
              <w:t>апирогенность</w:t>
            </w:r>
            <w:proofErr w:type="spellEnd"/>
            <w:r>
              <w:rPr>
                <w:sz w:val="20"/>
                <w:szCs w:val="20"/>
              </w:rPr>
              <w:t>, отсутствие реакции организма на применение. Полимеризация в течение 20-30 секунд, возможность оказания любого давления на область применения через 2 минуты. Объем по заявке заказчика.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8134E" w:rsidRDefault="0078134E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ш</w:t>
            </w:r>
            <w:proofErr w:type="gramEnd"/>
            <w:r>
              <w:rPr>
                <w:sz w:val="20"/>
                <w:szCs w:val="20"/>
              </w:rPr>
              <w:t>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78134E" w:rsidRDefault="007813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20,00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78134E" w:rsidRDefault="007813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135 000,00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8134E" w:rsidRDefault="007813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2 700 000,00   </w:t>
            </w:r>
          </w:p>
        </w:tc>
      </w:tr>
      <w:tr w:rsidR="0078134E" w:rsidRPr="009F68BC" w:rsidTr="00083AAE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78134E" w:rsidRPr="009F68BC" w:rsidRDefault="0078134E" w:rsidP="00C84867">
            <w:pPr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5428" w:type="dxa"/>
            <w:shd w:val="clear" w:color="000000" w:fill="FFFFFF"/>
          </w:tcPr>
          <w:p w:rsidR="0078134E" w:rsidRDefault="0078134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Интрааортальный</w:t>
            </w:r>
            <w:proofErr w:type="spellEnd"/>
            <w:r>
              <w:rPr>
                <w:sz w:val="20"/>
                <w:szCs w:val="20"/>
              </w:rPr>
              <w:t xml:space="preserve"> баллонный катетер. Баллонный катетер, устойчивый к перегибу, сердечник баллона - оптико-волоконный.  Баллонный катетер, устойчивый к перегибу, сердечник баллона - оптико-волоконный, диаметр баллонного катетера не менее 8 </w:t>
            </w:r>
            <w:proofErr w:type="spellStart"/>
            <w:r>
              <w:rPr>
                <w:sz w:val="20"/>
                <w:szCs w:val="20"/>
              </w:rPr>
              <w:t>Fr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 xml:space="preserve">Наличие датчика давления на кончике катетера с частотой 10000 Гц, объем баллонов 30 или 40 или 50 мл, длина баллонного катетера: 64,3- 69,3 см. Длина мембраны баллона: 230-260 мм., диаметр мембраны баллона: 13,9-15 мм, абразивно устойчивый материал баллона, центральный просвет баллона не менее: .027”, наличие защитного чехла катетера </w:t>
            </w:r>
            <w:r>
              <w:rPr>
                <w:sz w:val="20"/>
                <w:szCs w:val="20"/>
              </w:rPr>
              <w:lastRenderedPageBreak/>
              <w:t>от контаминации длина:  34 см, наличие переходников газовой линии для других</w:t>
            </w:r>
            <w:proofErr w:type="gramEnd"/>
            <w:r>
              <w:rPr>
                <w:sz w:val="20"/>
                <w:szCs w:val="20"/>
              </w:rPr>
              <w:t xml:space="preserve"> типов аппаратов для </w:t>
            </w:r>
            <w:proofErr w:type="spellStart"/>
            <w:r>
              <w:rPr>
                <w:sz w:val="20"/>
                <w:szCs w:val="20"/>
              </w:rPr>
              <w:t>контрпульсации</w:t>
            </w:r>
            <w:proofErr w:type="spellEnd"/>
            <w:r>
              <w:rPr>
                <w:sz w:val="20"/>
                <w:szCs w:val="20"/>
              </w:rPr>
              <w:t xml:space="preserve">  длина: 2,2 м., расположение линии пассажа газа в катетере </w:t>
            </w:r>
            <w:proofErr w:type="spellStart"/>
            <w:r>
              <w:rPr>
                <w:sz w:val="20"/>
                <w:szCs w:val="20"/>
              </w:rPr>
              <w:t>ценрально</w:t>
            </w:r>
            <w:proofErr w:type="spellEnd"/>
            <w:r>
              <w:rPr>
                <w:sz w:val="20"/>
                <w:szCs w:val="20"/>
              </w:rPr>
              <w:t xml:space="preserve">-осевое. Установочный комплект: Проводники с тефлоновым покрытием: 2 шт., диаметр проводника не менее: 0.25”, шприц  с коннектором типа </w:t>
            </w:r>
            <w:proofErr w:type="spellStart"/>
            <w:r>
              <w:rPr>
                <w:sz w:val="20"/>
                <w:szCs w:val="20"/>
              </w:rPr>
              <w:t>Luer-Slip</w:t>
            </w:r>
            <w:proofErr w:type="spellEnd"/>
            <w:r>
              <w:rPr>
                <w:sz w:val="20"/>
                <w:szCs w:val="20"/>
              </w:rPr>
              <w:t xml:space="preserve">, объем не менее: 60 мл., пункционная игла: 18 </w:t>
            </w:r>
            <w:proofErr w:type="spellStart"/>
            <w:r>
              <w:rPr>
                <w:sz w:val="20"/>
                <w:szCs w:val="20"/>
              </w:rPr>
              <w:t>Ga</w:t>
            </w:r>
            <w:proofErr w:type="spellEnd"/>
            <w:r>
              <w:rPr>
                <w:sz w:val="20"/>
                <w:szCs w:val="20"/>
              </w:rPr>
              <w:t xml:space="preserve">, x 6,35 см., армированный </w:t>
            </w:r>
            <w:proofErr w:type="spellStart"/>
            <w:r>
              <w:rPr>
                <w:sz w:val="20"/>
                <w:szCs w:val="20"/>
              </w:rPr>
              <w:t>интродъюсер</w:t>
            </w:r>
            <w:proofErr w:type="spellEnd"/>
            <w:r>
              <w:rPr>
                <w:sz w:val="20"/>
                <w:szCs w:val="20"/>
              </w:rPr>
              <w:t xml:space="preserve">: 15 </w:t>
            </w:r>
            <w:proofErr w:type="spellStart"/>
            <w:proofErr w:type="gramStart"/>
            <w:r>
              <w:rPr>
                <w:sz w:val="20"/>
                <w:szCs w:val="20"/>
              </w:rPr>
              <w:t>c</w:t>
            </w:r>
            <w:proofErr w:type="gramEnd"/>
            <w:r>
              <w:rPr>
                <w:sz w:val="20"/>
                <w:szCs w:val="20"/>
              </w:rPr>
              <w:t>м</w:t>
            </w:r>
            <w:proofErr w:type="spellEnd"/>
            <w:r>
              <w:rPr>
                <w:sz w:val="20"/>
                <w:szCs w:val="20"/>
              </w:rPr>
              <w:t xml:space="preserve">., стандартный </w:t>
            </w:r>
            <w:proofErr w:type="spellStart"/>
            <w:r>
              <w:rPr>
                <w:sz w:val="20"/>
                <w:szCs w:val="20"/>
              </w:rPr>
              <w:t>интродъюсер</w:t>
            </w:r>
            <w:proofErr w:type="spellEnd"/>
            <w:r>
              <w:rPr>
                <w:sz w:val="20"/>
                <w:szCs w:val="20"/>
              </w:rPr>
              <w:t xml:space="preserve">: 15 </w:t>
            </w:r>
            <w:proofErr w:type="spellStart"/>
            <w:r>
              <w:rPr>
                <w:sz w:val="20"/>
                <w:szCs w:val="20"/>
              </w:rPr>
              <w:t>cм</w:t>
            </w:r>
            <w:proofErr w:type="spell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8134E" w:rsidRDefault="00781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78134E" w:rsidRDefault="007813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78134E" w:rsidRDefault="007813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774 950,00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8134E" w:rsidRDefault="007813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1 549 900,00   </w:t>
            </w:r>
          </w:p>
        </w:tc>
      </w:tr>
      <w:tr w:rsidR="0078134E" w:rsidRPr="009F68BC" w:rsidTr="00083AAE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78134E" w:rsidRPr="009F68BC" w:rsidRDefault="0078134E" w:rsidP="00C84867">
            <w:pPr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5428" w:type="dxa"/>
            <w:shd w:val="clear" w:color="000000" w:fill="FFFFFF"/>
          </w:tcPr>
          <w:p w:rsidR="0078134E" w:rsidRDefault="0078134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Интрааортальный</w:t>
            </w:r>
            <w:proofErr w:type="spellEnd"/>
            <w:r>
              <w:rPr>
                <w:sz w:val="20"/>
                <w:szCs w:val="20"/>
              </w:rPr>
              <w:t xml:space="preserve"> баллонный катетер. Сердечник баллона  </w:t>
            </w:r>
            <w:proofErr w:type="spellStart"/>
            <w:r>
              <w:rPr>
                <w:sz w:val="20"/>
                <w:szCs w:val="20"/>
              </w:rPr>
              <w:t>кровенаполняемый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 xml:space="preserve">Сердечник баллона  </w:t>
            </w:r>
            <w:proofErr w:type="spellStart"/>
            <w:r>
              <w:rPr>
                <w:sz w:val="20"/>
                <w:szCs w:val="20"/>
              </w:rPr>
              <w:t>кровенаполняемый</w:t>
            </w:r>
            <w:proofErr w:type="spellEnd"/>
            <w:r>
              <w:rPr>
                <w:sz w:val="20"/>
                <w:szCs w:val="20"/>
              </w:rPr>
              <w:t xml:space="preserve">, диаметр баллонного катетера не менее: 8 </w:t>
            </w:r>
            <w:proofErr w:type="spellStart"/>
            <w:r>
              <w:rPr>
                <w:sz w:val="20"/>
                <w:szCs w:val="20"/>
              </w:rPr>
              <w:t>Fr</w:t>
            </w:r>
            <w:proofErr w:type="spellEnd"/>
            <w:r>
              <w:rPr>
                <w:sz w:val="20"/>
                <w:szCs w:val="20"/>
              </w:rPr>
              <w:t>, объем баллонов: 30 или 40 или 50мл, длина баллонного катетера: 69,3 см, длина мембраны баллона: 260 мм, диаметр мембраны баллона: 15 мм, абразивно устойчивый материал баллона, центральный просвет баллона не менее: 0,027”, защитный чехол катетера от контаминации длиной не менее 34 см, наличие переходников газовой линии для других типов аппаратов</w:t>
            </w:r>
            <w:proofErr w:type="gramEnd"/>
            <w:r>
              <w:rPr>
                <w:sz w:val="20"/>
                <w:szCs w:val="20"/>
              </w:rPr>
              <w:t xml:space="preserve"> для </w:t>
            </w:r>
            <w:proofErr w:type="spellStart"/>
            <w:r>
              <w:rPr>
                <w:sz w:val="20"/>
                <w:szCs w:val="20"/>
              </w:rPr>
              <w:t>контрпульсации</w:t>
            </w:r>
            <w:proofErr w:type="spellEnd"/>
            <w:r>
              <w:rPr>
                <w:sz w:val="20"/>
                <w:szCs w:val="20"/>
              </w:rPr>
              <w:t xml:space="preserve"> длина: 2,2 м, расположение линии пассажа газа в катетере центрально-осевое. Установочный набор для внутриаортального баллона  8Fr: Проводники: с  тефлоновым покрытием, не менее 2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диаметр проводника:  не менее 0,025”, Шприц с коннектором типа </w:t>
            </w:r>
            <w:proofErr w:type="spellStart"/>
            <w:r>
              <w:rPr>
                <w:sz w:val="20"/>
                <w:szCs w:val="20"/>
              </w:rPr>
              <w:t>Luer-Slip</w:t>
            </w:r>
            <w:proofErr w:type="spellEnd"/>
            <w:r>
              <w:rPr>
                <w:sz w:val="20"/>
                <w:szCs w:val="20"/>
              </w:rPr>
              <w:t xml:space="preserve">, объем не менее 60 мл, пункционная игла:  18 </w:t>
            </w:r>
            <w:proofErr w:type="spellStart"/>
            <w:r>
              <w:rPr>
                <w:sz w:val="20"/>
                <w:szCs w:val="20"/>
              </w:rPr>
              <w:t>Ga</w:t>
            </w:r>
            <w:proofErr w:type="spellEnd"/>
            <w:r>
              <w:rPr>
                <w:sz w:val="20"/>
                <w:szCs w:val="20"/>
              </w:rPr>
              <w:t xml:space="preserve">, x 6,35 см, </w:t>
            </w:r>
            <w:proofErr w:type="spellStart"/>
            <w:r>
              <w:rPr>
                <w:sz w:val="20"/>
                <w:szCs w:val="20"/>
              </w:rPr>
              <w:t>Интродъюсеры</w:t>
            </w:r>
            <w:proofErr w:type="spellEnd"/>
            <w:r>
              <w:rPr>
                <w:sz w:val="20"/>
                <w:szCs w:val="20"/>
              </w:rPr>
              <w:t xml:space="preserve">: армированный </w:t>
            </w:r>
            <w:proofErr w:type="spellStart"/>
            <w:r>
              <w:rPr>
                <w:sz w:val="20"/>
                <w:szCs w:val="20"/>
              </w:rPr>
              <w:t>интродъюсер</w:t>
            </w:r>
            <w:proofErr w:type="spellEnd"/>
            <w:r>
              <w:rPr>
                <w:sz w:val="20"/>
                <w:szCs w:val="20"/>
              </w:rPr>
              <w:t xml:space="preserve">, длина не </w:t>
            </w:r>
            <w:proofErr w:type="spellStart"/>
            <w:r>
              <w:rPr>
                <w:sz w:val="20"/>
                <w:szCs w:val="20"/>
              </w:rPr>
              <w:t>меннее</w:t>
            </w:r>
            <w:proofErr w:type="spellEnd"/>
            <w:r>
              <w:rPr>
                <w:sz w:val="20"/>
                <w:szCs w:val="20"/>
              </w:rPr>
              <w:t xml:space="preserve"> 15 </w:t>
            </w:r>
            <w:proofErr w:type="spellStart"/>
            <w:r>
              <w:rPr>
                <w:sz w:val="20"/>
                <w:szCs w:val="20"/>
              </w:rPr>
              <w:t>cм</w:t>
            </w:r>
            <w:proofErr w:type="spellEnd"/>
            <w:r>
              <w:rPr>
                <w:sz w:val="20"/>
                <w:szCs w:val="20"/>
              </w:rPr>
              <w:t xml:space="preserve"> - 1 шт. Стандартный </w:t>
            </w:r>
            <w:proofErr w:type="spellStart"/>
            <w:r>
              <w:rPr>
                <w:sz w:val="20"/>
                <w:szCs w:val="20"/>
              </w:rPr>
              <w:t>интродъюсер</w:t>
            </w:r>
            <w:proofErr w:type="spellEnd"/>
            <w:r>
              <w:rPr>
                <w:sz w:val="20"/>
                <w:szCs w:val="20"/>
              </w:rPr>
              <w:t xml:space="preserve">, длина не менее 15 см.,- 1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8134E" w:rsidRDefault="00781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78134E" w:rsidRDefault="007813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78134E" w:rsidRDefault="007813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986 950,00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8134E" w:rsidRDefault="007813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1 973 900,00   </w:t>
            </w:r>
          </w:p>
        </w:tc>
      </w:tr>
      <w:tr w:rsidR="0078134E" w:rsidRPr="009F68BC" w:rsidTr="00083AAE">
        <w:trPr>
          <w:trHeight w:val="477"/>
        </w:trPr>
        <w:tc>
          <w:tcPr>
            <w:tcW w:w="668" w:type="dxa"/>
            <w:shd w:val="clear" w:color="000000" w:fill="FFFFFF"/>
            <w:noWrap/>
            <w:vAlign w:val="center"/>
          </w:tcPr>
          <w:p w:rsidR="0078134E" w:rsidRPr="009F68BC" w:rsidRDefault="0078134E" w:rsidP="00C84867">
            <w:pPr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5428" w:type="dxa"/>
            <w:shd w:val="clear" w:color="000000" w:fill="FFFFFF"/>
          </w:tcPr>
          <w:p w:rsidR="0078134E" w:rsidRPr="00B648D9" w:rsidRDefault="0078134E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</w:rPr>
              <w:t xml:space="preserve">Сосудистый протез тканый </w:t>
            </w:r>
            <w:proofErr w:type="spellStart"/>
            <w:r>
              <w:rPr>
                <w:sz w:val="20"/>
                <w:szCs w:val="20"/>
              </w:rPr>
              <w:t>полиэстеровый</w:t>
            </w:r>
            <w:proofErr w:type="spellEnd"/>
            <w:r>
              <w:rPr>
                <w:sz w:val="20"/>
                <w:szCs w:val="20"/>
              </w:rPr>
              <w:t xml:space="preserve"> с импрегнацией коллагеном.  Сосудистый протез тканый </w:t>
            </w:r>
            <w:proofErr w:type="spellStart"/>
            <w:r>
              <w:rPr>
                <w:sz w:val="20"/>
                <w:szCs w:val="20"/>
              </w:rPr>
              <w:t>полиэстеровый</w:t>
            </w:r>
            <w:proofErr w:type="spellEnd"/>
            <w:r>
              <w:rPr>
                <w:sz w:val="20"/>
                <w:szCs w:val="20"/>
              </w:rPr>
              <w:t xml:space="preserve"> с импрегнацией коллагеном. Внутренний диаметр (</w:t>
            </w:r>
            <w:proofErr w:type="gramStart"/>
            <w:r>
              <w:rPr>
                <w:sz w:val="20"/>
                <w:szCs w:val="20"/>
              </w:rPr>
              <w:t>мм</w:t>
            </w:r>
            <w:proofErr w:type="gramEnd"/>
            <w:r>
              <w:rPr>
                <w:sz w:val="20"/>
                <w:szCs w:val="20"/>
              </w:rPr>
              <w:t>): 20, 22, 24, 26, 28, 30, 32, 34, 36, 38; длина (см): 30. Разработаны для восстановительных операций замены дуги и грудного отдела аорты. Размеры по заявке Заказчика</w:t>
            </w:r>
            <w:r w:rsidR="00B648D9">
              <w:rPr>
                <w:sz w:val="20"/>
                <w:szCs w:val="20"/>
                <w:lang w:val="kk-KZ"/>
              </w:rPr>
              <w:t>.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78134E" w:rsidRDefault="007813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821" w:type="dxa"/>
            <w:shd w:val="clear" w:color="000000" w:fill="FFFFFF"/>
            <w:vAlign w:val="center"/>
          </w:tcPr>
          <w:p w:rsidR="0078134E" w:rsidRDefault="007813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7,00   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78134E" w:rsidRDefault="007813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259 280,00  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8134E" w:rsidRDefault="007813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1 814 960,00   </w:t>
            </w:r>
          </w:p>
        </w:tc>
      </w:tr>
    </w:tbl>
    <w:p w:rsidR="007A01F1" w:rsidRPr="009F68BC" w:rsidRDefault="007A01F1" w:rsidP="00D23A74">
      <w:pPr>
        <w:jc w:val="both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A01F1" w:rsidRPr="009F68BC" w:rsidTr="00F65F58">
        <w:tc>
          <w:tcPr>
            <w:tcW w:w="4927" w:type="dxa"/>
          </w:tcPr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9F68BC">
              <w:rPr>
                <w:rFonts w:cs="Times New Roman"/>
                <w:sz w:val="20"/>
                <w:szCs w:val="20"/>
              </w:rPr>
              <w:t>Бөлінген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сома </w:t>
            </w:r>
            <w:r w:rsidR="0078134E" w:rsidRPr="0078134E">
              <w:rPr>
                <w:rFonts w:cs="Times New Roman"/>
                <w:sz w:val="20"/>
                <w:szCs w:val="20"/>
              </w:rPr>
              <w:t xml:space="preserve">13 411 460,00 (он </w:t>
            </w:r>
            <w:proofErr w:type="spellStart"/>
            <w:r w:rsidR="0078134E" w:rsidRPr="0078134E">
              <w:rPr>
                <w:rFonts w:cs="Times New Roman"/>
                <w:sz w:val="20"/>
                <w:szCs w:val="20"/>
              </w:rPr>
              <w:t>үш</w:t>
            </w:r>
            <w:proofErr w:type="spellEnd"/>
            <w:r w:rsidR="0078134E" w:rsidRPr="0078134E">
              <w:rPr>
                <w:rFonts w:cs="Times New Roman"/>
                <w:sz w:val="20"/>
                <w:szCs w:val="20"/>
              </w:rPr>
              <w:t xml:space="preserve"> миллион </w:t>
            </w:r>
            <w:proofErr w:type="spellStart"/>
            <w:r w:rsidR="0078134E" w:rsidRPr="0078134E">
              <w:rPr>
                <w:rFonts w:cs="Times New Roman"/>
                <w:sz w:val="20"/>
                <w:szCs w:val="20"/>
              </w:rPr>
              <w:t>төрт</w:t>
            </w:r>
            <w:proofErr w:type="spellEnd"/>
            <w:r w:rsidR="0078134E" w:rsidRPr="0078134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78134E" w:rsidRPr="0078134E">
              <w:rPr>
                <w:rFonts w:cs="Times New Roman"/>
                <w:sz w:val="20"/>
                <w:szCs w:val="20"/>
              </w:rPr>
              <w:t>жүз</w:t>
            </w:r>
            <w:proofErr w:type="spellEnd"/>
            <w:r w:rsidR="0078134E" w:rsidRPr="0078134E">
              <w:rPr>
                <w:rFonts w:cs="Times New Roman"/>
                <w:sz w:val="20"/>
                <w:szCs w:val="20"/>
              </w:rPr>
              <w:t xml:space="preserve"> он </w:t>
            </w:r>
            <w:proofErr w:type="spellStart"/>
            <w:r w:rsidR="0078134E" w:rsidRPr="0078134E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="0078134E" w:rsidRPr="0078134E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="0078134E" w:rsidRPr="0078134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78134E" w:rsidRPr="0078134E">
              <w:rPr>
                <w:rFonts w:cs="Times New Roman"/>
                <w:sz w:val="20"/>
                <w:szCs w:val="20"/>
              </w:rPr>
              <w:t>мың</w:t>
            </w:r>
            <w:proofErr w:type="spellEnd"/>
            <w:r w:rsidR="0078134E" w:rsidRPr="0078134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78134E" w:rsidRPr="0078134E">
              <w:rPr>
                <w:rFonts w:cs="Times New Roman"/>
                <w:sz w:val="20"/>
                <w:szCs w:val="20"/>
              </w:rPr>
              <w:t>төрт</w:t>
            </w:r>
            <w:proofErr w:type="spellEnd"/>
            <w:r w:rsidR="0078134E" w:rsidRPr="0078134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78134E" w:rsidRPr="0078134E">
              <w:rPr>
                <w:rFonts w:cs="Times New Roman"/>
                <w:sz w:val="20"/>
                <w:szCs w:val="20"/>
              </w:rPr>
              <w:t>жүз</w:t>
            </w:r>
            <w:proofErr w:type="spellEnd"/>
            <w:r w:rsidR="0078134E" w:rsidRPr="0078134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="0078134E" w:rsidRPr="0078134E">
              <w:rPr>
                <w:rFonts w:cs="Times New Roman"/>
                <w:sz w:val="20"/>
                <w:szCs w:val="20"/>
              </w:rPr>
              <w:t>алпыс</w:t>
            </w:r>
            <w:proofErr w:type="spellEnd"/>
            <w:r w:rsidR="0078134E" w:rsidRPr="0078134E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="0078134E" w:rsidRPr="0078134E">
              <w:rPr>
                <w:rFonts w:cs="Times New Roman"/>
                <w:sz w:val="20"/>
                <w:szCs w:val="20"/>
              </w:rPr>
              <w:t>теңге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9F68BC">
              <w:rPr>
                <w:rFonts w:cs="Times New Roman"/>
                <w:sz w:val="20"/>
                <w:szCs w:val="20"/>
              </w:rPr>
              <w:t>Тауарды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жеткізу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өтінімі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бөліктермен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ағымдағы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жылдың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5 -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күнтізбелік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68BC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үні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ішінде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жеткізіледі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9F68BC">
              <w:rPr>
                <w:rFonts w:cs="Times New Roman"/>
                <w:sz w:val="20"/>
                <w:szCs w:val="20"/>
              </w:rPr>
              <w:t>Тауарды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жеткізу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: АҚ «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А.Н.Сызғанов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атындағы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Ұлттық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ғылыми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хирургия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орталығы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», Алматы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62,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іхана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қоймасы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9F68BC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ұсынудың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мерзімі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: Алматы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51, 201 кабинет,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r w:rsidR="0078134E">
              <w:rPr>
                <w:rFonts w:cs="Times New Roman"/>
                <w:sz w:val="20"/>
                <w:szCs w:val="20"/>
                <w:lang w:val="kk-KZ"/>
              </w:rPr>
              <w:t>06</w:t>
            </w:r>
            <w:r w:rsidRPr="009F68BC">
              <w:rPr>
                <w:rFonts w:cs="Times New Roman"/>
                <w:sz w:val="20"/>
                <w:szCs w:val="20"/>
              </w:rPr>
              <w:t>.</w:t>
            </w:r>
            <w:r w:rsidR="0078134E">
              <w:rPr>
                <w:rFonts w:cs="Times New Roman"/>
                <w:sz w:val="20"/>
                <w:szCs w:val="20"/>
              </w:rPr>
              <w:t>02</w:t>
            </w:r>
            <w:r w:rsidRPr="009F68BC">
              <w:rPr>
                <w:rFonts w:cs="Times New Roman"/>
                <w:sz w:val="20"/>
                <w:szCs w:val="20"/>
              </w:rPr>
              <w:t>.202</w:t>
            </w:r>
            <w:r w:rsidR="00A33AE9" w:rsidRPr="009F68BC">
              <w:rPr>
                <w:rFonts w:cs="Times New Roman"/>
                <w:sz w:val="20"/>
                <w:szCs w:val="20"/>
              </w:rPr>
              <w:t xml:space="preserve">3 ж. </w:t>
            </w:r>
            <w:proofErr w:type="spellStart"/>
            <w:r w:rsidR="00A33AE9" w:rsidRPr="009F68BC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="00A33AE9" w:rsidRPr="009F68BC">
              <w:rPr>
                <w:rFonts w:cs="Times New Roman"/>
                <w:sz w:val="20"/>
                <w:szCs w:val="20"/>
              </w:rPr>
              <w:t>: 09:</w:t>
            </w:r>
            <w:r w:rsidRPr="009F68BC">
              <w:rPr>
                <w:rFonts w:cs="Times New Roman"/>
                <w:sz w:val="20"/>
                <w:szCs w:val="20"/>
              </w:rPr>
              <w:t xml:space="preserve">00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9F68BC">
              <w:rPr>
                <w:rFonts w:cs="Times New Roman"/>
                <w:sz w:val="20"/>
                <w:szCs w:val="20"/>
              </w:rPr>
              <w:t>Ба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ашу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: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r w:rsidR="0078134E">
              <w:rPr>
                <w:rFonts w:cs="Times New Roman"/>
                <w:sz w:val="20"/>
                <w:szCs w:val="20"/>
                <w:lang w:val="kk-KZ"/>
              </w:rPr>
              <w:t>06</w:t>
            </w:r>
            <w:r w:rsidRPr="009F68BC">
              <w:rPr>
                <w:rFonts w:cs="Times New Roman"/>
                <w:sz w:val="20"/>
                <w:szCs w:val="20"/>
              </w:rPr>
              <w:t>.</w:t>
            </w:r>
            <w:r w:rsidR="0078134E">
              <w:rPr>
                <w:rFonts w:cs="Times New Roman"/>
                <w:sz w:val="20"/>
                <w:szCs w:val="20"/>
              </w:rPr>
              <w:t>02</w:t>
            </w:r>
            <w:r w:rsidRPr="009F68BC">
              <w:rPr>
                <w:rFonts w:cs="Times New Roman"/>
                <w:sz w:val="20"/>
                <w:szCs w:val="20"/>
              </w:rPr>
              <w:t>.202</w:t>
            </w:r>
            <w:r w:rsidR="00A33AE9" w:rsidRPr="009F68BC">
              <w:rPr>
                <w:rFonts w:cs="Times New Roman"/>
                <w:sz w:val="20"/>
                <w:szCs w:val="20"/>
              </w:rPr>
              <w:t>3</w:t>
            </w:r>
            <w:r w:rsidRPr="009F68BC">
              <w:rPr>
                <w:rFonts w:cs="Times New Roman"/>
                <w:sz w:val="20"/>
                <w:szCs w:val="20"/>
              </w:rPr>
              <w:t xml:space="preserve"> ж.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уақыты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10:</w:t>
            </w:r>
            <w:r w:rsidR="0021270E">
              <w:rPr>
                <w:rFonts w:cs="Times New Roman"/>
                <w:sz w:val="20"/>
                <w:szCs w:val="20"/>
                <w:lang w:val="kk-KZ"/>
              </w:rPr>
              <w:t>00</w:t>
            </w:r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сағат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ашылу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орны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: Алматы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қаласы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Алмалы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ауданы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Желтоқсан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көшесі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, 51, 201 кабинет.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           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Қатысу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үшін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құжаттар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тігілген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нөмірленген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түрде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мөрленген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конвертте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ұсынылады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мөрмен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бекітіледі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Конвертте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ашу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күні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мен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уақыты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алу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Өнім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ұйымдастырушының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Тапсырыс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берушінің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атауы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және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68BC">
              <w:rPr>
                <w:rFonts w:cs="Times New Roman"/>
                <w:b/>
                <w:sz w:val="20"/>
                <w:szCs w:val="20"/>
              </w:rPr>
              <w:t>заңды</w:t>
            </w:r>
            <w:proofErr w:type="spellEnd"/>
            <w:proofErr w:type="gram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мекенжайы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жазылуға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тиіс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         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ұсынудың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соңғы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мерзімі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аяқталғанға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дейін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мөрленген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түрде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ғана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ұсынады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Конвертте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министрінің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2021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жылғы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12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қарашадағы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№ Қ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 xml:space="preserve"> ДСМ -113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бұйрығымен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бекітілген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нысан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ұсынысы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бар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бұдан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әрі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–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белгілеген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мерзімдерде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lastRenderedPageBreak/>
              <w:t>лицензиялау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рұқсат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рәсімі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рұқсат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беру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органдары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әрекеттерді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операцияларды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тұлғаның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құқықтарын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68B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ұқсат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ұсынылатын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дәрілік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заттардың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бұйымдардың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4-тарауында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белгіленген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талаптарға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сәйкестігін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растайтын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құжаттар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сондай-ақ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қызметтердің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сипаттамасы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көлемі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        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ұсынуы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Денсаулық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сақтау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уәкілетті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орган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бекіткен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нысан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бойынша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дә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ілік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заттарды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жеткізуді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сұрау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салу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талаптары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алудың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үлгілік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шартын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арналған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шартты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сақтай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отырып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қызметтер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көрсетуге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келісі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ін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білдіру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нысаны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табылады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          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бұл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хабардар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ететін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ең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төмен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68BC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          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бірдей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жағдайларда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ұсынысын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інші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ұсынған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         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ұсыныстарын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сұрату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алуға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ұсынысы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құжаттары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Қағидалардың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102-тармағына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ұсынылған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бі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қатысқан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ұйымдастырушы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осындай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берушіні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алудың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жеңімпазы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тану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шешім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қабылдайды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b/>
                <w:sz w:val="20"/>
                <w:szCs w:val="20"/>
              </w:rPr>
            </w:pPr>
            <w:r w:rsidRPr="009F68BC">
              <w:rPr>
                <w:rFonts w:cs="Times New Roman"/>
                <w:b/>
                <w:sz w:val="20"/>
                <w:szCs w:val="20"/>
              </w:rPr>
              <w:t xml:space="preserve">           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Жеңімпаз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алуды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ұйымдастырушыға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жеңімпаз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68BC">
              <w:rPr>
                <w:rFonts w:cs="Times New Roman"/>
                <w:b/>
                <w:sz w:val="20"/>
                <w:szCs w:val="20"/>
              </w:rPr>
              <w:t>деп</w:t>
            </w:r>
            <w:proofErr w:type="spellEnd"/>
            <w:proofErr w:type="gram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танылған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күннен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бастап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күнтізбелік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он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күн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ішінде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біліктілік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талаптарына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сәйкестігін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растайтын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мынадай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құжаттарды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b/>
                <w:sz w:val="20"/>
                <w:szCs w:val="20"/>
              </w:rPr>
              <w:t>ұсынады</w:t>
            </w:r>
            <w:proofErr w:type="spellEnd"/>
            <w:r w:rsidRPr="009F68BC">
              <w:rPr>
                <w:rFonts w:cs="Times New Roman"/>
                <w:b/>
                <w:sz w:val="20"/>
                <w:szCs w:val="20"/>
              </w:rPr>
              <w:t>:</w:t>
            </w:r>
          </w:p>
          <w:p w:rsidR="007A01F1" w:rsidRPr="009F68BC" w:rsidRDefault="007A01F1" w:rsidP="00F65F58">
            <w:pPr>
              <w:pStyle w:val="af"/>
              <w:numPr>
                <w:ilvl w:val="0"/>
                <w:numId w:val="4"/>
              </w:numPr>
              <w:ind w:left="0" w:firstLine="426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9F68BC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қызметке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есірткі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құралдарының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психотроптық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заттар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прекурсорлардың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айналымы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тиі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ст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лицензияның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көтерме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бөлшек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саудада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қызметтің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басталғаны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тоқтатылғаны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хабарламаның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не "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рұқсаттар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Заңға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жіберілген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құжат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індегі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көшірмелері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;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органдардың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ақпараттық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жүйелерінде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расталады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.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органдардың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ақпараттық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жүйелерінде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болмаған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фармацевтикалық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қызметке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есірткі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құралдарының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психотроптық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заттар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мен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прекурсорлардың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айналымы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саласындағы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тиі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ст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лицензияның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медициналық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бұйымдарды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көтерме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бөлшек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саудада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өткізу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жөніндегі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қызметтің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басталғаны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тоқтатылғаны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хабарламаның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нотариат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куәландырған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көшірмесін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ұсынады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. "</w:t>
            </w:r>
            <w:proofErr w:type="spellStart"/>
            <w:proofErr w:type="gramStart"/>
            <w:r w:rsidRPr="009F68B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ұқсаттар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хабарламалар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"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заңмен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;</w:t>
            </w:r>
          </w:p>
          <w:p w:rsidR="007A01F1" w:rsidRPr="009F68BC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9F68BC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құрмай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асыруға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құқық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беретін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құжаттың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асыратын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);</w:t>
            </w:r>
          </w:p>
          <w:p w:rsidR="007A01F1" w:rsidRPr="009F68BC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r w:rsidRPr="009F68BC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тұлғаны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қайта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тіркеу</w:t>
            </w:r>
            <w:proofErr w:type="spellEnd"/>
            <w:proofErr w:type="gramStart"/>
            <w:r w:rsidRPr="009F68BC">
              <w:rPr>
                <w:rFonts w:cs="Times New Roman"/>
                <w:sz w:val="20"/>
                <w:szCs w:val="20"/>
              </w:rPr>
              <w:t>)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уралы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анықтама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куәліктің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паспорттың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кәсіпкерлік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қызметті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жүзеге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lastRenderedPageBreak/>
              <w:t>асыратын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жеке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үшін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);</w:t>
            </w:r>
          </w:p>
          <w:p w:rsidR="007A01F1" w:rsidRPr="009F68BC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proofErr w:type="spellStart"/>
            <w:proofErr w:type="gramStart"/>
            <w:r w:rsidRPr="009F68BC">
              <w:rPr>
                <w:rFonts w:cs="Times New Roman"/>
                <w:sz w:val="20"/>
                <w:szCs w:val="20"/>
              </w:rPr>
              <w:t>заңды</w:t>
            </w:r>
            <w:proofErr w:type="spellEnd"/>
            <w:proofErr w:type="gram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тұлға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жарғысының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егер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жарғыда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құрылтайшылардың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қатысушылардың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акционерлердің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құрамы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көрсетілмесе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онда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акцияларды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ұстаушылар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тізілімінен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үзінді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көшірме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құрылтайшылардың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қатысушылардың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құрамы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үзінді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көшірме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жарияланған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күннен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кейін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құрылтай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шартының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көшірмесі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ұсынылады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);</w:t>
            </w:r>
          </w:p>
          <w:p w:rsidR="007A01F1" w:rsidRPr="009F68BC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>"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Электрондық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үкімет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" веб-порталы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"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төлеуші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кабинеті"веб-қосымшасы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арқылы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алынған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мемлекеттік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68BC">
              <w:rPr>
                <w:rFonts w:cs="Times New Roman"/>
                <w:sz w:val="20"/>
                <w:szCs w:val="20"/>
              </w:rPr>
              <w:t>к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іріс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органдарында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есепке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жүргізілетін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берешектің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жоқ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(бар)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екендігі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мәліметтер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;</w:t>
            </w:r>
          </w:p>
          <w:p w:rsidR="007A01F1" w:rsidRPr="009F68BC" w:rsidRDefault="007A01F1" w:rsidP="00F65F58">
            <w:pPr>
              <w:pStyle w:val="af"/>
              <w:numPr>
                <w:ilvl w:val="0"/>
                <w:numId w:val="4"/>
              </w:numPr>
              <w:ind w:left="0" w:firstLine="600"/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осы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берушінің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резиденті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табылмайтындығы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Республикасы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органының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анықтамасының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тү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пн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ұсқасы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егер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әлеуетті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өнім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резиденті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табылмаса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және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Қазақстан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Республикасының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төлеушісі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ретінде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тіркелмесе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).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       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біліктілік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техникалық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ерекшелік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талаптарына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сәйкес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келмеген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жағдайда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баға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ұсыныстары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тәсілімен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өтпеді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F68BC">
              <w:rPr>
                <w:rFonts w:cs="Times New Roman"/>
                <w:sz w:val="20"/>
                <w:szCs w:val="20"/>
              </w:rPr>
              <w:t>деп</w:t>
            </w:r>
            <w:proofErr w:type="spellEnd"/>
            <w:proofErr w:type="gram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танылады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Жеңімпаз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алған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күннен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бастап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бес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күні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ішінде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шартына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қояды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не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Тапсырыс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берушіні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алуды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ұйымдастырушыны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оның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шарттарымен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келіспегені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немесе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қоюдан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proofErr w:type="gramStart"/>
            <w:r w:rsidRPr="009F68BC">
              <w:rPr>
                <w:rFonts w:cs="Times New Roman"/>
                <w:sz w:val="20"/>
                <w:szCs w:val="20"/>
              </w:rPr>
              <w:t>тартқаны</w:t>
            </w:r>
            <w:proofErr w:type="spellEnd"/>
            <w:proofErr w:type="gram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туралы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жазбаша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хабардар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етеді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      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Қол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қойылған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сатып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шартын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көрсетілген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мерзімде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ұсынбау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оны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жасасудан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бас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тарту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шарт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жасасудан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жалтару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)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болып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есептеледі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. Бас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тартуды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қарау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мерзі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м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>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екі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жұмыс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күнінен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аспайды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4927" w:type="dxa"/>
          </w:tcPr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lastRenderedPageBreak/>
              <w:t xml:space="preserve">Выделенная сумма </w:t>
            </w:r>
            <w:r w:rsidR="0078134E">
              <w:rPr>
                <w:sz w:val="20"/>
                <w:szCs w:val="20"/>
              </w:rPr>
              <w:t xml:space="preserve">13 411 460,00 </w:t>
            </w:r>
            <w:r w:rsidRPr="009F68BC">
              <w:rPr>
                <w:sz w:val="20"/>
                <w:szCs w:val="20"/>
              </w:rPr>
              <w:t>(</w:t>
            </w:r>
            <w:r w:rsidR="0078134E">
              <w:rPr>
                <w:sz w:val="20"/>
                <w:szCs w:val="20"/>
              </w:rPr>
              <w:t>тринадцать миллионов четыреста одиннадцать тысяч четыреста шестьдесят</w:t>
            </w:r>
            <w:r w:rsidRPr="009F68BC">
              <w:rPr>
                <w:sz w:val="20"/>
                <w:szCs w:val="20"/>
              </w:rPr>
              <w:t>) тенге</w:t>
            </w:r>
            <w:r w:rsidRPr="009F68BC">
              <w:rPr>
                <w:rFonts w:cs="Times New Roman"/>
                <w:sz w:val="20"/>
                <w:szCs w:val="20"/>
              </w:rPr>
              <w:t>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Поставка товара производиться частями в течение 5 - и календарных дней текущего года по заявке Заказчика. 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Место поставки товара: АО «Национальный научный центр хирургии им. А.Н.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Сызганова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», г. Алматы,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, 62, аптечный склад.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Место и окончательный срок предоставления ценовых предложений: г. Алматы,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, 51, кабинет 201, дата </w:t>
            </w:r>
            <w:r w:rsidR="0078134E">
              <w:rPr>
                <w:rFonts w:cs="Times New Roman"/>
                <w:sz w:val="20"/>
                <w:szCs w:val="20"/>
                <w:lang w:val="kk-KZ"/>
              </w:rPr>
              <w:t>06</w:t>
            </w:r>
            <w:r w:rsidRPr="009F68BC">
              <w:rPr>
                <w:rFonts w:cs="Times New Roman"/>
                <w:sz w:val="20"/>
                <w:szCs w:val="20"/>
              </w:rPr>
              <w:t>.</w:t>
            </w:r>
            <w:r w:rsidR="0078134E">
              <w:rPr>
                <w:rFonts w:cs="Times New Roman"/>
                <w:sz w:val="20"/>
                <w:szCs w:val="20"/>
              </w:rPr>
              <w:t>02</w:t>
            </w:r>
            <w:r w:rsidRPr="009F68BC">
              <w:rPr>
                <w:rFonts w:cs="Times New Roman"/>
                <w:sz w:val="20"/>
                <w:szCs w:val="20"/>
              </w:rPr>
              <w:t>.202</w:t>
            </w:r>
            <w:r w:rsidR="00A33AE9" w:rsidRPr="009F68BC">
              <w:rPr>
                <w:rFonts w:cs="Times New Roman"/>
                <w:sz w:val="20"/>
                <w:szCs w:val="20"/>
              </w:rPr>
              <w:t>3</w:t>
            </w:r>
            <w:r w:rsidRPr="009F68BC">
              <w:rPr>
                <w:rFonts w:cs="Times New Roman"/>
                <w:sz w:val="20"/>
                <w:szCs w:val="20"/>
              </w:rPr>
              <w:t xml:space="preserve"> г. время: 09:00 часов.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sz w:val="20"/>
                <w:szCs w:val="20"/>
              </w:rPr>
              <w:t xml:space="preserve">Дата и время вскрытия ценовых предложений: дата </w:t>
            </w:r>
            <w:r w:rsidR="0078134E">
              <w:rPr>
                <w:rFonts w:cs="Times New Roman"/>
                <w:sz w:val="20"/>
                <w:szCs w:val="20"/>
                <w:lang w:val="kk-KZ"/>
              </w:rPr>
              <w:t>06</w:t>
            </w:r>
            <w:r w:rsidRPr="009F68BC">
              <w:rPr>
                <w:rFonts w:cs="Times New Roman"/>
                <w:sz w:val="20"/>
                <w:szCs w:val="20"/>
              </w:rPr>
              <w:t>.</w:t>
            </w:r>
            <w:r w:rsidR="0078134E">
              <w:rPr>
                <w:rFonts w:cs="Times New Roman"/>
                <w:sz w:val="20"/>
                <w:szCs w:val="20"/>
              </w:rPr>
              <w:t>02</w:t>
            </w:r>
            <w:r w:rsidRPr="009F68BC">
              <w:rPr>
                <w:rFonts w:cs="Times New Roman"/>
                <w:sz w:val="20"/>
                <w:szCs w:val="20"/>
              </w:rPr>
              <w:t>.202</w:t>
            </w:r>
            <w:r w:rsidR="00A33AE9" w:rsidRPr="009F68BC">
              <w:rPr>
                <w:rFonts w:cs="Times New Roman"/>
                <w:sz w:val="20"/>
                <w:szCs w:val="20"/>
              </w:rPr>
              <w:t>3</w:t>
            </w:r>
            <w:r w:rsidRPr="009F68BC">
              <w:rPr>
                <w:rFonts w:cs="Times New Roman"/>
                <w:sz w:val="20"/>
                <w:szCs w:val="20"/>
              </w:rPr>
              <w:t xml:space="preserve"> г. время 10:</w:t>
            </w:r>
            <w:r w:rsidR="0078134E">
              <w:rPr>
                <w:rFonts w:cs="Times New Roman"/>
                <w:sz w:val="20"/>
                <w:szCs w:val="20"/>
              </w:rPr>
              <w:t>00</w:t>
            </w:r>
            <w:r w:rsidRPr="009F68BC">
              <w:rPr>
                <w:rFonts w:cs="Times New Roman"/>
                <w:sz w:val="20"/>
                <w:szCs w:val="20"/>
              </w:rPr>
              <w:t xml:space="preserve"> часов, место вскрытия: г. Алматы,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Алмалинский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 xml:space="preserve">/н, ул. </w:t>
            </w:r>
            <w:proofErr w:type="spellStart"/>
            <w:r w:rsidRPr="009F68BC">
              <w:rPr>
                <w:rFonts w:cs="Times New Roman"/>
                <w:sz w:val="20"/>
                <w:szCs w:val="20"/>
              </w:rPr>
              <w:t>Желтоксан</w:t>
            </w:r>
            <w:proofErr w:type="spellEnd"/>
            <w:r w:rsidRPr="009F68BC">
              <w:rPr>
                <w:rFonts w:cs="Times New Roman"/>
                <w:sz w:val="20"/>
                <w:szCs w:val="20"/>
              </w:rPr>
              <w:t>, 51, кабинет 201.</w:t>
            </w:r>
          </w:p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9F68BC">
              <w:rPr>
                <w:rFonts w:cs="Times New Roman"/>
                <w:b/>
                <w:sz w:val="20"/>
                <w:szCs w:val="20"/>
              </w:rPr>
      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закупки, наименование и юридический адрес Поставщика, Организатора (Заказчика).</w:t>
            </w:r>
          </w:p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" w:name="z374"/>
            <w:r w:rsidRPr="009F68BC">
              <w:rPr>
                <w:rFonts w:cs="Times New Roman"/>
                <w:color w:val="000000"/>
                <w:sz w:val="20"/>
                <w:szCs w:val="20"/>
              </w:rPr>
      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по форме, </w:t>
            </w:r>
            <w:r w:rsidRPr="009F68BC">
              <w:rPr>
                <w:rFonts w:cs="Times New Roman"/>
                <w:sz w:val="20"/>
                <w:szCs w:val="20"/>
              </w:rPr>
              <w:t xml:space="preserve">утвержденной  приказом Министра здравоохранения Республики Казахстан от 12 ноября </w:t>
            </w:r>
            <w:r w:rsidRPr="009F68BC">
              <w:rPr>
                <w:rFonts w:cs="Times New Roman"/>
                <w:sz w:val="20"/>
                <w:szCs w:val="20"/>
              </w:rPr>
              <w:lastRenderedPageBreak/>
              <w:t>2021 года № Қ</w:t>
            </w:r>
            <w:proofErr w:type="gramStart"/>
            <w:r w:rsidRPr="009F68BC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9F68BC">
              <w:rPr>
                <w:rFonts w:cs="Times New Roman"/>
                <w:sz w:val="20"/>
                <w:szCs w:val="20"/>
              </w:rPr>
              <w:t xml:space="preserve"> ДСМ -113 (далее – форма)</w:t>
            </w:r>
            <w:r w:rsidRPr="009F68BC">
              <w:rPr>
                <w:rFonts w:cs="Times New Roman"/>
                <w:color w:val="000000"/>
                <w:sz w:val="20"/>
                <w:szCs w:val="20"/>
              </w:rPr>
              <w:t>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Правил, а также описание и объем фармацевтических услуг.</w:t>
            </w:r>
          </w:p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2" w:name="z375"/>
            <w:bookmarkEnd w:id="1"/>
            <w:r w:rsidRPr="009F68BC">
              <w:rPr>
                <w:rFonts w:cs="Times New Roman"/>
                <w:color w:val="000000"/>
                <w:sz w:val="20"/>
                <w:szCs w:val="20"/>
              </w:rPr>
              <w:t>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      </w:r>
          </w:p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3" w:name="z386"/>
            <w:bookmarkEnd w:id="2"/>
            <w:r w:rsidRPr="009F68BC">
              <w:rPr>
                <w:rFonts w:cs="Times New Roman"/>
                <w:color w:val="000000"/>
                <w:sz w:val="20"/>
                <w:szCs w:val="20"/>
              </w:rPr>
      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4" w:name="z383"/>
            <w:r w:rsidRPr="009F68BC">
              <w:rPr>
                <w:rFonts w:cs="Times New Roman"/>
                <w:color w:val="000000"/>
                <w:sz w:val="20"/>
                <w:szCs w:val="20"/>
              </w:rPr>
              <w:t>      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      </w:r>
          </w:p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  <w:bookmarkStart w:id="5" w:name="z384"/>
            <w:bookmarkEnd w:id="4"/>
            <w:r w:rsidRPr="009F68BC">
              <w:rPr>
                <w:rFonts w:cs="Times New Roman"/>
                <w:color w:val="000000"/>
                <w:sz w:val="20"/>
                <w:szCs w:val="20"/>
              </w:rPr>
      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102 Правил, заказчик или организатор закупа принимает решение о признании такого потенциального поставщика победителем закупа.</w:t>
            </w:r>
          </w:p>
          <w:bookmarkEnd w:id="3"/>
          <w:bookmarkEnd w:id="5"/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9F68BC">
              <w:rPr>
                <w:rFonts w:cs="Times New Roman"/>
                <w:b/>
                <w:color w:val="000000"/>
                <w:sz w:val="20"/>
                <w:szCs w:val="20"/>
              </w:rPr>
              <w:t>Победитель представляет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      </w:r>
          </w:p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6" w:name="z387"/>
            <w:proofErr w:type="gramStart"/>
            <w:r w:rsidRPr="009F68BC">
              <w:rPr>
                <w:rFonts w:cs="Times New Roman"/>
                <w:color w:val="000000"/>
                <w:sz w:val="20"/>
                <w:szCs w:val="20"/>
              </w:rPr>
      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Pr="009F68BC">
              <w:rPr>
                <w:rFonts w:cs="Times New Roman"/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9F68BC">
              <w:rPr>
                <w:rFonts w:cs="Times New Roman"/>
                <w:color w:val="000000"/>
                <w:sz w:val="20"/>
                <w:szCs w:val="20"/>
              </w:rPr>
      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</w:t>
            </w:r>
            <w:proofErr w:type="gramEnd"/>
            <w:r w:rsidRPr="009F68BC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F68BC">
              <w:rPr>
                <w:rFonts w:cs="Times New Roman"/>
                <w:color w:val="000000"/>
                <w:sz w:val="20"/>
                <w:szCs w:val="20"/>
              </w:rPr>
              <w:t xml:space="preserve">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      </w:r>
            <w:proofErr w:type="spellStart"/>
            <w:r w:rsidRPr="009F68BC">
              <w:rPr>
                <w:rFonts w:cs="Times New Roman"/>
                <w:color w:val="000000"/>
                <w:sz w:val="20"/>
                <w:szCs w:val="20"/>
              </w:rPr>
              <w:t>прекурсоров</w:t>
            </w:r>
            <w:proofErr w:type="spellEnd"/>
            <w:r w:rsidRPr="009F68BC">
              <w:rPr>
                <w:rFonts w:cs="Times New Roman"/>
                <w:color w:val="000000"/>
                <w:sz w:val="20"/>
                <w:szCs w:val="20"/>
              </w:rPr>
      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      </w:r>
            <w:proofErr w:type="gramEnd"/>
          </w:p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bookmarkStart w:id="7" w:name="z388"/>
            <w:bookmarkEnd w:id="6"/>
            <w:r w:rsidRPr="009F68BC">
              <w:rPr>
                <w:rFonts w:cs="Times New Roman"/>
                <w:color w:val="000000"/>
                <w:sz w:val="20"/>
                <w:szCs w:val="20"/>
              </w:rPr>
              <w:t xml:space="preserve">2) копию документа, предоставляющего право </w:t>
            </w:r>
            <w:r w:rsidRPr="009F68BC">
              <w:rPr>
                <w:rFonts w:cs="Times New Roman"/>
                <w:color w:val="000000"/>
                <w:sz w:val="20"/>
                <w:szCs w:val="20"/>
              </w:rPr>
              <w:lastRenderedPageBreak/>
              <w:t>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      </w:r>
          </w:p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color w:val="000000"/>
                <w:sz w:val="20"/>
                <w:szCs w:val="20"/>
              </w:rPr>
      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      </w:r>
          </w:p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8" w:name="z390"/>
            <w:r w:rsidRPr="009F68BC">
              <w:rPr>
                <w:rFonts w:cs="Times New Roman"/>
                <w:color w:val="000000"/>
                <w:sz w:val="20"/>
                <w:szCs w:val="20"/>
              </w:rPr>
      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      </w:r>
          </w:p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9" w:name="z391"/>
            <w:bookmarkEnd w:id="8"/>
            <w:r w:rsidRPr="009F68BC">
              <w:rPr>
                <w:rFonts w:cs="Times New Roman"/>
                <w:color w:val="000000"/>
                <w:sz w:val="20"/>
                <w:szCs w:val="20"/>
              </w:rPr>
      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      </w:r>
          </w:p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0" w:name="z392"/>
            <w:bookmarkEnd w:id="9"/>
            <w:r w:rsidRPr="009F68BC">
              <w:rPr>
                <w:rFonts w:cs="Times New Roman"/>
                <w:color w:val="000000"/>
                <w:sz w:val="20"/>
                <w:szCs w:val="20"/>
              </w:rPr>
      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      </w:r>
          </w:p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1" w:name="z394"/>
            <w:bookmarkEnd w:id="10"/>
            <w:r w:rsidRPr="009F68BC">
              <w:rPr>
                <w:rFonts w:cs="Times New Roman"/>
                <w:color w:val="000000"/>
                <w:sz w:val="20"/>
                <w:szCs w:val="20"/>
              </w:rPr>
              <w:t>В случае несоответствия победителя квалификационным требованиям, требованиям технической спецификации закуп способом ценовых предложений признается несостоявшимся.</w:t>
            </w:r>
          </w:p>
          <w:bookmarkEnd w:id="11"/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r w:rsidRPr="009F68BC">
              <w:rPr>
                <w:rFonts w:cs="Times New Roman"/>
                <w:color w:val="000000"/>
                <w:sz w:val="20"/>
                <w:szCs w:val="20"/>
              </w:rPr>
              <w:t>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      </w:r>
          </w:p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  <w:bookmarkStart w:id="12" w:name="z398"/>
            <w:r w:rsidRPr="009F68BC">
              <w:rPr>
                <w:rFonts w:cs="Times New Roman"/>
                <w:color w:val="000000"/>
                <w:sz w:val="20"/>
                <w:szCs w:val="20"/>
              </w:rPr>
      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отказа не превышает двух рабочих дней.</w:t>
            </w:r>
          </w:p>
          <w:bookmarkEnd w:id="12"/>
          <w:p w:rsidR="007A01F1" w:rsidRPr="009F68BC" w:rsidRDefault="007A01F1" w:rsidP="00F65F58">
            <w:pPr>
              <w:ind w:firstLine="708"/>
              <w:jc w:val="both"/>
              <w:rPr>
                <w:rFonts w:cs="Times New Roman"/>
                <w:sz w:val="20"/>
                <w:szCs w:val="20"/>
              </w:rPr>
            </w:pPr>
          </w:p>
          <w:bookmarkEnd w:id="7"/>
          <w:p w:rsidR="007A01F1" w:rsidRPr="009F68BC" w:rsidRDefault="007A01F1" w:rsidP="00F65F5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E4253F" w:rsidRPr="009F68BC" w:rsidRDefault="00E4253F" w:rsidP="0048597F">
      <w:pPr>
        <w:jc w:val="both"/>
        <w:rPr>
          <w:rFonts w:cs="Times New Roman"/>
        </w:rPr>
      </w:pPr>
    </w:p>
    <w:tbl>
      <w:tblPr>
        <w:tblStyle w:val="af1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2148"/>
        <w:gridCol w:w="1387"/>
      </w:tblGrid>
      <w:tr w:rsidR="007A01F1" w:rsidRPr="009F68BC" w:rsidTr="00F65F58">
        <w:tc>
          <w:tcPr>
            <w:tcW w:w="3085" w:type="dxa"/>
            <w:vAlign w:val="center"/>
          </w:tcPr>
          <w:p w:rsidR="007A01F1" w:rsidRPr="009F68BC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9F68BC">
              <w:rPr>
                <w:rFonts w:ascii="Times New Roman" w:hAnsi="Times New Roman"/>
                <w:b/>
              </w:rPr>
              <w:t>Мемлекеттік</w:t>
            </w:r>
            <w:proofErr w:type="spellEnd"/>
            <w:r w:rsidRPr="009F68B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b/>
              </w:rPr>
              <w:t>сатып</w:t>
            </w:r>
            <w:proofErr w:type="spellEnd"/>
            <w:r w:rsidRPr="009F68B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b/>
              </w:rPr>
              <w:t>алу</w:t>
            </w:r>
            <w:proofErr w:type="spellEnd"/>
            <w:r w:rsidRPr="009F68B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b/>
              </w:rPr>
              <w:t>бойынша</w:t>
            </w:r>
            <w:proofErr w:type="spellEnd"/>
            <w:r w:rsidRPr="009F68B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b/>
              </w:rPr>
              <w:t>бө</w:t>
            </w:r>
            <w:proofErr w:type="gramStart"/>
            <w:r w:rsidRPr="009F68BC">
              <w:rPr>
                <w:rFonts w:ascii="Times New Roman" w:hAnsi="Times New Roman"/>
                <w:b/>
              </w:rPr>
              <w:t>л</w:t>
            </w:r>
            <w:proofErr w:type="gramEnd"/>
            <w:r w:rsidRPr="009F68BC">
              <w:rPr>
                <w:rFonts w:ascii="Times New Roman" w:hAnsi="Times New Roman"/>
                <w:b/>
              </w:rPr>
              <w:t>ім</w:t>
            </w:r>
            <w:proofErr w:type="spellEnd"/>
            <w:r w:rsidRPr="009F68B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9F68BC">
              <w:rPr>
                <w:rFonts w:ascii="Times New Roman" w:hAnsi="Times New Roman"/>
                <w:b/>
              </w:rPr>
              <w:t>бастығы</w:t>
            </w:r>
            <w:proofErr w:type="spellEnd"/>
          </w:p>
        </w:tc>
        <w:tc>
          <w:tcPr>
            <w:tcW w:w="3402" w:type="dxa"/>
            <w:vAlign w:val="center"/>
          </w:tcPr>
          <w:p w:rsidR="007A01F1" w:rsidRPr="009F68BC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r w:rsidRPr="009F68BC">
              <w:rPr>
                <w:rFonts w:ascii="Times New Roman" w:hAnsi="Times New Roman"/>
                <w:b/>
              </w:rPr>
              <w:t>Начальник отдела по государственным закупкам</w:t>
            </w:r>
          </w:p>
        </w:tc>
        <w:tc>
          <w:tcPr>
            <w:tcW w:w="0" w:type="auto"/>
            <w:vAlign w:val="center"/>
          </w:tcPr>
          <w:p w:rsidR="007A01F1" w:rsidRPr="009F68BC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9F68BC">
              <w:rPr>
                <w:rFonts w:ascii="Times New Roman" w:hAnsi="Times New Roman"/>
                <w:b/>
              </w:rPr>
              <w:t>Мукажанова</w:t>
            </w:r>
            <w:proofErr w:type="spellEnd"/>
            <w:r w:rsidRPr="009F68BC">
              <w:rPr>
                <w:rFonts w:ascii="Times New Roman" w:hAnsi="Times New Roman"/>
                <w:b/>
              </w:rPr>
              <w:t xml:space="preserve"> Н.М.</w:t>
            </w:r>
          </w:p>
        </w:tc>
        <w:tc>
          <w:tcPr>
            <w:tcW w:w="0" w:type="auto"/>
            <w:vAlign w:val="center"/>
          </w:tcPr>
          <w:p w:rsidR="007A01F1" w:rsidRPr="009F68BC" w:rsidRDefault="007A01F1" w:rsidP="00F65F58">
            <w:pPr>
              <w:pStyle w:val="a3"/>
              <w:rPr>
                <w:rFonts w:ascii="Times New Roman" w:hAnsi="Times New Roman"/>
                <w:b/>
              </w:rPr>
            </w:pPr>
            <w:r w:rsidRPr="009F68BC">
              <w:rPr>
                <w:rFonts w:ascii="Times New Roman" w:hAnsi="Times New Roman"/>
                <w:b/>
              </w:rPr>
              <w:t>__________</w:t>
            </w:r>
          </w:p>
        </w:tc>
      </w:tr>
    </w:tbl>
    <w:p w:rsidR="00E4253F" w:rsidRPr="009F68BC" w:rsidRDefault="00E4253F" w:rsidP="0048597F">
      <w:pPr>
        <w:rPr>
          <w:rFonts w:cs="Times New Roman"/>
          <w:sz w:val="22"/>
          <w:szCs w:val="22"/>
        </w:rPr>
      </w:pPr>
    </w:p>
    <w:p w:rsidR="007A01F1" w:rsidRPr="009F68BC" w:rsidRDefault="007A01F1" w:rsidP="0048597F">
      <w:pPr>
        <w:rPr>
          <w:rFonts w:cs="Times New Roman"/>
          <w:i/>
          <w:sz w:val="20"/>
          <w:szCs w:val="20"/>
        </w:rPr>
      </w:pPr>
    </w:p>
    <w:p w:rsidR="007A01F1" w:rsidRPr="009F68BC" w:rsidRDefault="007A01F1" w:rsidP="0048597F">
      <w:pPr>
        <w:rPr>
          <w:rFonts w:cs="Times New Roman"/>
          <w:i/>
          <w:sz w:val="20"/>
          <w:szCs w:val="20"/>
        </w:rPr>
      </w:pPr>
    </w:p>
    <w:p w:rsidR="007A01F1" w:rsidRPr="009F68BC" w:rsidRDefault="007A01F1" w:rsidP="0048597F">
      <w:pPr>
        <w:rPr>
          <w:rFonts w:cs="Times New Roman"/>
          <w:i/>
          <w:sz w:val="20"/>
          <w:szCs w:val="20"/>
        </w:rPr>
      </w:pPr>
    </w:p>
    <w:p w:rsidR="0080080F" w:rsidRPr="009F68BC" w:rsidRDefault="007A01F1" w:rsidP="0048597F">
      <w:pPr>
        <w:rPr>
          <w:rFonts w:cs="Times New Roman"/>
          <w:sz w:val="20"/>
          <w:szCs w:val="20"/>
        </w:rPr>
      </w:pPr>
      <w:proofErr w:type="spellStart"/>
      <w:r w:rsidRPr="009F68BC">
        <w:rPr>
          <w:rFonts w:cs="Times New Roman"/>
          <w:i/>
          <w:sz w:val="20"/>
          <w:szCs w:val="20"/>
        </w:rPr>
        <w:t>Орындаушы</w:t>
      </w:r>
      <w:proofErr w:type="spellEnd"/>
      <w:r w:rsidR="00694C51" w:rsidRPr="009F68BC">
        <w:rPr>
          <w:rFonts w:cs="Times New Roman"/>
          <w:i/>
          <w:sz w:val="20"/>
          <w:szCs w:val="20"/>
        </w:rPr>
        <w:t xml:space="preserve"> </w:t>
      </w:r>
      <w:proofErr w:type="spellStart"/>
      <w:r w:rsidR="006F5C83" w:rsidRPr="009F68BC">
        <w:rPr>
          <w:rFonts w:cs="Times New Roman"/>
          <w:i/>
          <w:sz w:val="20"/>
          <w:szCs w:val="20"/>
        </w:rPr>
        <w:t>Жанабайкызы</w:t>
      </w:r>
      <w:proofErr w:type="spellEnd"/>
      <w:r w:rsidR="006F5C83" w:rsidRPr="009F68BC">
        <w:rPr>
          <w:rFonts w:cs="Times New Roman"/>
          <w:i/>
          <w:sz w:val="20"/>
          <w:szCs w:val="20"/>
        </w:rPr>
        <w:t xml:space="preserve"> К.</w:t>
      </w:r>
    </w:p>
    <w:p w:rsidR="0086053E" w:rsidRPr="009F68BC" w:rsidRDefault="0080080F" w:rsidP="0048597F">
      <w:pPr>
        <w:rPr>
          <w:rFonts w:cs="Times New Roman"/>
          <w:sz w:val="20"/>
          <w:szCs w:val="20"/>
        </w:rPr>
      </w:pPr>
      <w:r w:rsidRPr="009F68BC">
        <w:rPr>
          <w:rFonts w:cs="Times New Roman"/>
          <w:i/>
          <w:sz w:val="20"/>
          <w:szCs w:val="20"/>
        </w:rPr>
        <w:t>8-727-278-04-44</w:t>
      </w:r>
    </w:p>
    <w:sectPr w:rsidR="0086053E" w:rsidRPr="009F68BC" w:rsidSect="00B27751">
      <w:pgSz w:w="11906" w:h="16838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DDE5A00"/>
    <w:multiLevelType w:val="hybridMultilevel"/>
    <w:tmpl w:val="C1487E08"/>
    <w:lvl w:ilvl="0" w:tplc="96B0515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34AB9"/>
    <w:multiLevelType w:val="hybridMultilevel"/>
    <w:tmpl w:val="71FA1A34"/>
    <w:lvl w:ilvl="0" w:tplc="EF844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0BE7"/>
    <w:rsid w:val="000046C6"/>
    <w:rsid w:val="00020133"/>
    <w:rsid w:val="00034096"/>
    <w:rsid w:val="00056832"/>
    <w:rsid w:val="0009393C"/>
    <w:rsid w:val="00093BD6"/>
    <w:rsid w:val="000A1533"/>
    <w:rsid w:val="000A27B1"/>
    <w:rsid w:val="000A4E11"/>
    <w:rsid w:val="000D0FEE"/>
    <w:rsid w:val="000D1B46"/>
    <w:rsid w:val="000D2585"/>
    <w:rsid w:val="000E770C"/>
    <w:rsid w:val="000F573C"/>
    <w:rsid w:val="00111DA7"/>
    <w:rsid w:val="001120D6"/>
    <w:rsid w:val="00117419"/>
    <w:rsid w:val="00124D58"/>
    <w:rsid w:val="00125CFE"/>
    <w:rsid w:val="00145962"/>
    <w:rsid w:val="00152E99"/>
    <w:rsid w:val="00166458"/>
    <w:rsid w:val="00172BC0"/>
    <w:rsid w:val="001765DD"/>
    <w:rsid w:val="001811AD"/>
    <w:rsid w:val="0019211C"/>
    <w:rsid w:val="00192B85"/>
    <w:rsid w:val="00194E07"/>
    <w:rsid w:val="001A4CE2"/>
    <w:rsid w:val="001A504D"/>
    <w:rsid w:val="001B489C"/>
    <w:rsid w:val="001B768D"/>
    <w:rsid w:val="001C0C2C"/>
    <w:rsid w:val="001E7B7D"/>
    <w:rsid w:val="001F24FA"/>
    <w:rsid w:val="00207730"/>
    <w:rsid w:val="00211EE7"/>
    <w:rsid w:val="0021270E"/>
    <w:rsid w:val="00232F07"/>
    <w:rsid w:val="0024330A"/>
    <w:rsid w:val="00265D8B"/>
    <w:rsid w:val="00280E7D"/>
    <w:rsid w:val="00290C95"/>
    <w:rsid w:val="0029734F"/>
    <w:rsid w:val="002A308A"/>
    <w:rsid w:val="002B2BC2"/>
    <w:rsid w:val="002F2B60"/>
    <w:rsid w:val="00301B5D"/>
    <w:rsid w:val="00302081"/>
    <w:rsid w:val="003129AC"/>
    <w:rsid w:val="00317477"/>
    <w:rsid w:val="0032207B"/>
    <w:rsid w:val="00324425"/>
    <w:rsid w:val="003249AB"/>
    <w:rsid w:val="0033085D"/>
    <w:rsid w:val="003347CB"/>
    <w:rsid w:val="00340217"/>
    <w:rsid w:val="003469CF"/>
    <w:rsid w:val="003556EC"/>
    <w:rsid w:val="003D3A04"/>
    <w:rsid w:val="003F4CF1"/>
    <w:rsid w:val="0040414C"/>
    <w:rsid w:val="00410D0B"/>
    <w:rsid w:val="00434794"/>
    <w:rsid w:val="00445013"/>
    <w:rsid w:val="004476E6"/>
    <w:rsid w:val="00451346"/>
    <w:rsid w:val="00451750"/>
    <w:rsid w:val="004610F5"/>
    <w:rsid w:val="00465DCA"/>
    <w:rsid w:val="00477377"/>
    <w:rsid w:val="0048407F"/>
    <w:rsid w:val="0048597F"/>
    <w:rsid w:val="00496264"/>
    <w:rsid w:val="004A27C1"/>
    <w:rsid w:val="004D03BF"/>
    <w:rsid w:val="004E4A3A"/>
    <w:rsid w:val="005443E2"/>
    <w:rsid w:val="00553C3C"/>
    <w:rsid w:val="00562323"/>
    <w:rsid w:val="005673FF"/>
    <w:rsid w:val="0058073F"/>
    <w:rsid w:val="005973CB"/>
    <w:rsid w:val="005A3BA9"/>
    <w:rsid w:val="005D31CB"/>
    <w:rsid w:val="005F237D"/>
    <w:rsid w:val="0063768C"/>
    <w:rsid w:val="00640D35"/>
    <w:rsid w:val="00651F5D"/>
    <w:rsid w:val="00653A61"/>
    <w:rsid w:val="00666AAF"/>
    <w:rsid w:val="00685AF2"/>
    <w:rsid w:val="00690753"/>
    <w:rsid w:val="00694C51"/>
    <w:rsid w:val="006B7388"/>
    <w:rsid w:val="006F0BB2"/>
    <w:rsid w:val="006F5C83"/>
    <w:rsid w:val="00701661"/>
    <w:rsid w:val="007043A3"/>
    <w:rsid w:val="00720938"/>
    <w:rsid w:val="00721326"/>
    <w:rsid w:val="007223B9"/>
    <w:rsid w:val="00726042"/>
    <w:rsid w:val="00737B3F"/>
    <w:rsid w:val="007475E3"/>
    <w:rsid w:val="007500B0"/>
    <w:rsid w:val="00762AF4"/>
    <w:rsid w:val="007773A2"/>
    <w:rsid w:val="0078134E"/>
    <w:rsid w:val="00791186"/>
    <w:rsid w:val="007A01F1"/>
    <w:rsid w:val="007D3FAC"/>
    <w:rsid w:val="007D4CE6"/>
    <w:rsid w:val="007D6ED1"/>
    <w:rsid w:val="007D726A"/>
    <w:rsid w:val="007D7F11"/>
    <w:rsid w:val="0080080F"/>
    <w:rsid w:val="00854526"/>
    <w:rsid w:val="0086053E"/>
    <w:rsid w:val="00872CEB"/>
    <w:rsid w:val="008D65C8"/>
    <w:rsid w:val="008D6B6F"/>
    <w:rsid w:val="008E5FB5"/>
    <w:rsid w:val="0090711C"/>
    <w:rsid w:val="0092001F"/>
    <w:rsid w:val="00946F21"/>
    <w:rsid w:val="00956B72"/>
    <w:rsid w:val="009576FE"/>
    <w:rsid w:val="009676AE"/>
    <w:rsid w:val="009710A9"/>
    <w:rsid w:val="00980552"/>
    <w:rsid w:val="0098596C"/>
    <w:rsid w:val="009A2F9A"/>
    <w:rsid w:val="009A5CCA"/>
    <w:rsid w:val="009A7FA5"/>
    <w:rsid w:val="009B6D94"/>
    <w:rsid w:val="009C67CD"/>
    <w:rsid w:val="009D2607"/>
    <w:rsid w:val="009D2E50"/>
    <w:rsid w:val="009D4260"/>
    <w:rsid w:val="009F68BC"/>
    <w:rsid w:val="009F6A07"/>
    <w:rsid w:val="00A10B87"/>
    <w:rsid w:val="00A10E7C"/>
    <w:rsid w:val="00A144EC"/>
    <w:rsid w:val="00A22D44"/>
    <w:rsid w:val="00A30EFF"/>
    <w:rsid w:val="00A332A8"/>
    <w:rsid w:val="00A33AE9"/>
    <w:rsid w:val="00A4250E"/>
    <w:rsid w:val="00A46BA5"/>
    <w:rsid w:val="00A534D2"/>
    <w:rsid w:val="00A56CD0"/>
    <w:rsid w:val="00A85D9B"/>
    <w:rsid w:val="00A966A6"/>
    <w:rsid w:val="00AA1CC0"/>
    <w:rsid w:val="00AA2089"/>
    <w:rsid w:val="00AC7465"/>
    <w:rsid w:val="00AF49ED"/>
    <w:rsid w:val="00AF5191"/>
    <w:rsid w:val="00B14976"/>
    <w:rsid w:val="00B2441D"/>
    <w:rsid w:val="00B2483B"/>
    <w:rsid w:val="00B25283"/>
    <w:rsid w:val="00B27751"/>
    <w:rsid w:val="00B352CB"/>
    <w:rsid w:val="00B648D9"/>
    <w:rsid w:val="00B85056"/>
    <w:rsid w:val="00B96CF4"/>
    <w:rsid w:val="00BA038D"/>
    <w:rsid w:val="00BD5D00"/>
    <w:rsid w:val="00BF2A72"/>
    <w:rsid w:val="00C331C4"/>
    <w:rsid w:val="00C352D3"/>
    <w:rsid w:val="00C54F8E"/>
    <w:rsid w:val="00C554E1"/>
    <w:rsid w:val="00C62BA3"/>
    <w:rsid w:val="00C63D02"/>
    <w:rsid w:val="00C81528"/>
    <w:rsid w:val="00C84867"/>
    <w:rsid w:val="00C9554B"/>
    <w:rsid w:val="00C95BA5"/>
    <w:rsid w:val="00CA25CE"/>
    <w:rsid w:val="00CB6A1F"/>
    <w:rsid w:val="00CC269A"/>
    <w:rsid w:val="00CD1603"/>
    <w:rsid w:val="00CD1BDF"/>
    <w:rsid w:val="00CD1C30"/>
    <w:rsid w:val="00CD7A62"/>
    <w:rsid w:val="00CF0FBC"/>
    <w:rsid w:val="00CF3712"/>
    <w:rsid w:val="00D02C77"/>
    <w:rsid w:val="00D02D36"/>
    <w:rsid w:val="00D041CB"/>
    <w:rsid w:val="00D076A3"/>
    <w:rsid w:val="00D1690C"/>
    <w:rsid w:val="00D23A74"/>
    <w:rsid w:val="00D262CA"/>
    <w:rsid w:val="00D41CE0"/>
    <w:rsid w:val="00D45A66"/>
    <w:rsid w:val="00D53757"/>
    <w:rsid w:val="00D62F31"/>
    <w:rsid w:val="00D757F8"/>
    <w:rsid w:val="00D9500F"/>
    <w:rsid w:val="00DA0726"/>
    <w:rsid w:val="00DA2070"/>
    <w:rsid w:val="00DA217E"/>
    <w:rsid w:val="00DA785A"/>
    <w:rsid w:val="00DC09CA"/>
    <w:rsid w:val="00DC56C3"/>
    <w:rsid w:val="00DE2F15"/>
    <w:rsid w:val="00DE7C77"/>
    <w:rsid w:val="00E01BDB"/>
    <w:rsid w:val="00E11270"/>
    <w:rsid w:val="00E20FFC"/>
    <w:rsid w:val="00E240B7"/>
    <w:rsid w:val="00E3492F"/>
    <w:rsid w:val="00E4253F"/>
    <w:rsid w:val="00E43391"/>
    <w:rsid w:val="00E50379"/>
    <w:rsid w:val="00E85795"/>
    <w:rsid w:val="00E9429A"/>
    <w:rsid w:val="00E95BC4"/>
    <w:rsid w:val="00EA074F"/>
    <w:rsid w:val="00EA5A05"/>
    <w:rsid w:val="00EB3866"/>
    <w:rsid w:val="00EB4EF3"/>
    <w:rsid w:val="00EB7499"/>
    <w:rsid w:val="00F04A5C"/>
    <w:rsid w:val="00F1687D"/>
    <w:rsid w:val="00F7002E"/>
    <w:rsid w:val="00F95F7C"/>
    <w:rsid w:val="00FC4CE5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styleId="ae">
    <w:name w:val="Strong"/>
    <w:uiPriority w:val="22"/>
    <w:qFormat/>
    <w:rsid w:val="00B14976"/>
    <w:rPr>
      <w:b/>
      <w:bCs/>
    </w:rPr>
  </w:style>
  <w:style w:type="paragraph" w:styleId="af">
    <w:name w:val="List Paragraph"/>
    <w:basedOn w:val="a"/>
    <w:uiPriority w:val="34"/>
    <w:qFormat/>
    <w:rsid w:val="00194E07"/>
    <w:pPr>
      <w:ind w:left="720"/>
      <w:contextualSpacing/>
    </w:pPr>
    <w:rPr>
      <w:szCs w:val="21"/>
    </w:rPr>
  </w:style>
  <w:style w:type="character" w:customStyle="1" w:styleId="21">
    <w:name w:val="Основной текст (2)_"/>
    <w:basedOn w:val="a0"/>
    <w:link w:val="22"/>
    <w:rsid w:val="0098596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"/>
    <w:basedOn w:val="21"/>
    <w:rsid w:val="0098596C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98596C"/>
    <w:pPr>
      <w:shd w:val="clear" w:color="auto" w:fill="FFFFFF"/>
      <w:suppressAutoHyphens w:val="0"/>
      <w:autoSpaceDN/>
      <w:spacing w:before="60" w:line="250" w:lineRule="exact"/>
      <w:textAlignment w:val="auto"/>
    </w:pPr>
    <w:rPr>
      <w:rFonts w:eastAsia="Times New Roman" w:cs="Times New Roman"/>
      <w:kern w:val="0"/>
      <w:sz w:val="21"/>
      <w:szCs w:val="21"/>
      <w:lang w:eastAsia="en-US" w:bidi="ar-SA"/>
    </w:rPr>
  </w:style>
  <w:style w:type="character" w:customStyle="1" w:styleId="210pt">
    <w:name w:val="Основной текст (2) + 10 pt;Полужирный"/>
    <w:basedOn w:val="21"/>
    <w:rsid w:val="00F7002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1"/>
    <w:rsid w:val="00F700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75pt-1pt">
    <w:name w:val="Основной текст (2) + 7;5 pt;Курсив;Интервал -1 pt"/>
    <w:basedOn w:val="21"/>
    <w:rsid w:val="00F700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paragraph" w:styleId="af0">
    <w:name w:val="Normal (Web)"/>
    <w:basedOn w:val="a"/>
    <w:uiPriority w:val="99"/>
    <w:semiHidden/>
    <w:unhideWhenUsed/>
    <w:rsid w:val="00265D8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3">
    <w:name w:val="Основной текст (3)_"/>
    <w:basedOn w:val="a0"/>
    <w:link w:val="30"/>
    <w:rsid w:val="0019211C"/>
    <w:rPr>
      <w:rFonts w:ascii="Arial" w:eastAsia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7"/>
      <w:szCs w:val="17"/>
      <w:lang w:eastAsia="en-US" w:bidi="ar-SA"/>
    </w:rPr>
  </w:style>
  <w:style w:type="character" w:customStyle="1" w:styleId="4">
    <w:name w:val="Основной текст (4)_"/>
    <w:basedOn w:val="a0"/>
    <w:link w:val="40"/>
    <w:rsid w:val="0019211C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211C"/>
    <w:pPr>
      <w:shd w:val="clear" w:color="auto" w:fill="FFFFFF"/>
      <w:suppressAutoHyphens w:val="0"/>
      <w:autoSpaceDN/>
      <w:spacing w:line="192" w:lineRule="exact"/>
      <w:jc w:val="center"/>
      <w:textAlignment w:val="auto"/>
    </w:pPr>
    <w:rPr>
      <w:rFonts w:ascii="Arial" w:eastAsia="Arial" w:hAnsi="Arial" w:cs="Arial"/>
      <w:b/>
      <w:bCs/>
      <w:kern w:val="0"/>
      <w:sz w:val="15"/>
      <w:szCs w:val="15"/>
      <w:lang w:eastAsia="en-US" w:bidi="ar-SA"/>
    </w:rPr>
  </w:style>
  <w:style w:type="character" w:customStyle="1" w:styleId="285pt">
    <w:name w:val="Основной текст (2) + 8;5 pt"/>
    <w:basedOn w:val="21"/>
    <w:rsid w:val="00FD5E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TimesNewRoman105pt">
    <w:name w:val="Основной текст (2) + Times New Roman;10;5 pt;Полужирный"/>
    <w:basedOn w:val="21"/>
    <w:rsid w:val="00FD5E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f1">
    <w:name w:val="Table Grid"/>
    <w:basedOn w:val="a1"/>
    <w:uiPriority w:val="59"/>
    <w:rsid w:val="007A0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792240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3F4B5-BC0E-4E29-AB03-5954319F7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3075</TotalTime>
  <Pages>1</Pages>
  <Words>3574</Words>
  <Characters>20373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153</cp:revision>
  <cp:lastPrinted>2023-01-31T08:38:00Z</cp:lastPrinted>
  <dcterms:created xsi:type="dcterms:W3CDTF">2019-01-15T05:22:00Z</dcterms:created>
  <dcterms:modified xsi:type="dcterms:W3CDTF">2023-01-31T08:39:00Z</dcterms:modified>
</cp:coreProperties>
</file>