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1270E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9F68BC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9F68BC">
              <w:rPr>
                <w:rFonts w:cs="Times New Roman"/>
                <w:sz w:val="20"/>
                <w:szCs w:val="20"/>
              </w:rPr>
              <w:t>января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</w:t>
            </w:r>
            <w:bookmarkStart w:id="0" w:name="_GoBack"/>
            <w:bookmarkEnd w:id="0"/>
            <w:r w:rsidRPr="009F68BC">
              <w:rPr>
                <w:rFonts w:cs="Times New Roman"/>
                <w:color w:val="000000"/>
                <w:sz w:val="20"/>
                <w:szCs w:val="20"/>
              </w:rPr>
              <w:t>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A33AE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A33AE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тромбопластин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70 380,00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1 055 700,00</w:t>
            </w:r>
          </w:p>
        </w:tc>
      </w:tr>
      <w:tr w:rsidR="00093BD6" w:rsidRPr="009F68BC" w:rsidTr="00093BD6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тромбинового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37 900,00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720 100,00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 400 тестов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кавтоматическому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30 936,00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773 400,00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МУЛЬТИФИБРЕН "U" (бычий), 10 x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CA-1500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52 416,00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52 416,00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PT-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Multi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calibrator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(6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levels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>) (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мультикалибратор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), 6 x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74 880,00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374 400,00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Fibrinogen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standards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level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CA-1500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113 280,00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113 280,00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фиброноген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анититромбин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III, Протеин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, Протеин S,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ProCGlobal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/FV,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ProCAc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плазминоген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Виллебранда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10 x 1.0 мл к </w:t>
            </w:r>
            <w:r w:rsidRPr="009F68BC">
              <w:rPr>
                <w:color w:val="000000"/>
                <w:sz w:val="22"/>
                <w:szCs w:val="22"/>
              </w:rPr>
              <w:lastRenderedPageBreak/>
              <w:t xml:space="preserve">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Sysmеx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lastRenderedPageBreak/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74 520,00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223 560,00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фиброноген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анититромбин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III, Протеин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, Протеин S,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ProCGlobal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/FV,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ProCAc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плазминоген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общая функция комплемента, С1-ингибитор, фактор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Виллебранда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Sysmеx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CA-1500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280 800,00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Хлорид кальция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Calcium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chloride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solution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0,025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mol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/l, 10 x 15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21 120,00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211 200,00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Реакционные кюветы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Cuvettes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кюветы, 1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Unit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 3000 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6 300 000,00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Plasma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cups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(1.5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34 765,00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34 765,00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I (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cleaner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35 640,00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2 494 800,00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CA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II (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rinse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 автоматическому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коагулометру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CA-2500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98 010,00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98 010,00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Годовой набор для автоматического анализатора системы гемостаза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серии CS-2500 должен включать в себя: 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1.</w:t>
            </w:r>
            <w:r w:rsidRPr="009F68BC">
              <w:rPr>
                <w:color w:val="000000"/>
                <w:sz w:val="22"/>
                <w:szCs w:val="22"/>
              </w:rPr>
              <w:t xml:space="preserve"> Лампа галогенная напряжением 12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, мощностью 24 Вт. Средний срок службы 1000 часов. Угол свечения - 3600. Допустимое наклонение напряжения – 3%. Вес – 0,005 кг. Создает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свет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 предназначенный для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детекции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формирования сгустка в кювете. Полная совместимость с автоматическим анализатором системы гемостаза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серии CS. Является источником излучаемого света для проведения исследований образцов на анализаторе. Кол-во 3 штуки. 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2.</w:t>
            </w:r>
            <w:r w:rsidRPr="009F68BC">
              <w:rPr>
                <w:color w:val="000000"/>
                <w:sz w:val="22"/>
                <w:szCs w:val="22"/>
              </w:rPr>
              <w:t xml:space="preserve"> Трубка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пережимного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клапана. 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давления или в условиях вакуума. Трубка сгибается, а не растягивается при закрытии, оптимизирует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эластомерное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сопротивление в сложных условиях, обеспечивает длительный срок службы и большое количество циклов по сравнению с металлическими или обычными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эластомерными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клапанами. Кол-во 1 штука.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3.</w:t>
            </w:r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Пробозаборная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игла NO.20. Игла для переноса пробы/реагента из пробирки/карусели</w:t>
            </w:r>
            <w:r w:rsidRPr="009F68BC">
              <w:rPr>
                <w:color w:val="000000"/>
                <w:sz w:val="22"/>
                <w:szCs w:val="22"/>
              </w:rPr>
              <w:br/>
              <w:t xml:space="preserve">реагентов в реакционную кювету. Кол-во 1 штука. 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4.</w:t>
            </w:r>
            <w:r w:rsidRPr="009F68BC">
              <w:rPr>
                <w:color w:val="000000"/>
                <w:sz w:val="22"/>
                <w:szCs w:val="22"/>
              </w:rPr>
              <w:t xml:space="preserve"> Направляющая гайка иглы NO.52. Направляющая гайка иглы для переноса пробы/реагента из пробирки/карусели реагентов в реакционную кювету. Кол-во 1 штука. 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5.</w:t>
            </w:r>
            <w:r w:rsidRPr="009F68BC">
              <w:rPr>
                <w:color w:val="000000"/>
                <w:sz w:val="22"/>
                <w:szCs w:val="22"/>
              </w:rPr>
              <w:t xml:space="preserve"> Направляющая шайба иглы NO.4. Направляющая шайба иглы для переноса пробы/реагента из пробирки/карусели реагентов в реакционную кювету. </w:t>
            </w:r>
            <w:r w:rsidRPr="009F68BC">
              <w:rPr>
                <w:color w:val="000000"/>
                <w:sz w:val="22"/>
                <w:szCs w:val="22"/>
              </w:rPr>
              <w:lastRenderedPageBreak/>
              <w:t>Кол-во 1 штука.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6.</w:t>
            </w:r>
            <w:r w:rsidRPr="009F68BC">
              <w:rPr>
                <w:color w:val="000000"/>
                <w:sz w:val="22"/>
                <w:szCs w:val="22"/>
              </w:rPr>
              <w:t xml:space="preserve"> Направляющая шайба иглы NO.5. 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серии CS. Вес – 0,005 кг. Кол-во 1 штука.</w:t>
            </w:r>
          </w:p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b/>
                <w:color w:val="000000"/>
                <w:sz w:val="22"/>
                <w:szCs w:val="22"/>
              </w:rPr>
              <w:t>7.</w:t>
            </w:r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Реагентная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игла с нагревателем # 5. Материал изготовления основания – алюминиевый сплав. В комплектации имеется кабель и гнездо.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Реагентная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серии CS. Вес – 0,007 кг. Длина иглы – 160 мм, длина наконечника – 10 мм, дина кабеля 75 мм. Общая длина – 245 мм. Кол-во 1 штука</w:t>
            </w:r>
            <w:r w:rsidRPr="009F68BC">
              <w:rPr>
                <w:color w:val="000000"/>
                <w:sz w:val="22"/>
                <w:szCs w:val="22"/>
              </w:rPr>
              <w:br/>
            </w:r>
            <w:r w:rsidRPr="009F68BC">
              <w:rPr>
                <w:b/>
                <w:color w:val="000000"/>
                <w:sz w:val="22"/>
                <w:szCs w:val="22"/>
              </w:rPr>
              <w:t>8</w:t>
            </w:r>
            <w:r w:rsidRPr="009F68BC">
              <w:rPr>
                <w:color w:val="000000"/>
                <w:sz w:val="22"/>
                <w:szCs w:val="22"/>
              </w:rPr>
              <w:t xml:space="preserve">. Фильтр очищающий. Фильтр промывающего раствора предназначен для фильтрации жидких отходов. Полная совместимость с автоматическим анализатором системы гемостаза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серии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А. Кол-во 1 штука</w:t>
            </w:r>
            <w:r w:rsidRPr="009F68BC">
              <w:rPr>
                <w:color w:val="000000"/>
                <w:sz w:val="22"/>
                <w:szCs w:val="22"/>
              </w:rPr>
              <w:br/>
            </w:r>
            <w:r w:rsidRPr="009F68BC">
              <w:rPr>
                <w:b/>
                <w:color w:val="000000"/>
                <w:sz w:val="22"/>
                <w:szCs w:val="22"/>
              </w:rPr>
              <w:t>9.</w:t>
            </w:r>
            <w:r w:rsidRPr="009F68BC">
              <w:rPr>
                <w:color w:val="000000"/>
                <w:sz w:val="22"/>
                <w:szCs w:val="22"/>
              </w:rPr>
              <w:t xml:space="preserve"> Смазка AFF. 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стабильности от -400С до 1200С. Вес – 0,007 кг. Кол-во 1 штука</w:t>
            </w:r>
            <w:r w:rsidRPr="009F68BC">
              <w:rPr>
                <w:color w:val="000000"/>
                <w:sz w:val="22"/>
                <w:szCs w:val="22"/>
              </w:rPr>
              <w:br/>
            </w:r>
            <w:r w:rsidRPr="009F68BC">
              <w:rPr>
                <w:b/>
                <w:color w:val="000000"/>
                <w:sz w:val="22"/>
                <w:szCs w:val="22"/>
              </w:rPr>
              <w:t>10.</w:t>
            </w:r>
            <w:r w:rsidRPr="009F68BC">
              <w:rPr>
                <w:color w:val="000000"/>
                <w:sz w:val="22"/>
                <w:szCs w:val="22"/>
              </w:rPr>
              <w:t xml:space="preserve"> Трубка силиконовая 1/8X1/4 F73. Силиконовая трубка, предназначенная для подачи жидкости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/в анализатор. Размеры – 1 мм х 8 мм. Длина – 1м. Максимальная температура выдержки 121,10С. Кол-во 1 штука</w:t>
            </w:r>
            <w:r w:rsidRPr="009F68BC">
              <w:rPr>
                <w:color w:val="000000"/>
                <w:sz w:val="22"/>
                <w:szCs w:val="22"/>
              </w:rPr>
              <w:br/>
            </w:r>
            <w:r w:rsidRPr="009F68BC">
              <w:rPr>
                <w:b/>
                <w:color w:val="000000"/>
                <w:sz w:val="22"/>
                <w:szCs w:val="22"/>
              </w:rPr>
              <w:t>11.</w:t>
            </w:r>
            <w:r w:rsidRPr="009F68BC">
              <w:rPr>
                <w:color w:val="000000"/>
                <w:sz w:val="22"/>
                <w:szCs w:val="22"/>
              </w:rPr>
              <w:t xml:space="preserve"> Трубка полиуретановая. Полиуретановая трубка, предназначенная для подачи жидкости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/в анализатор. Кол-во 1 штука</w:t>
            </w:r>
            <w:r w:rsidRPr="009F68BC">
              <w:rPr>
                <w:color w:val="000000"/>
                <w:sz w:val="22"/>
                <w:szCs w:val="22"/>
              </w:rPr>
              <w:br/>
            </w:r>
            <w:r w:rsidRPr="009F68BC">
              <w:rPr>
                <w:b/>
                <w:color w:val="000000"/>
                <w:sz w:val="22"/>
                <w:szCs w:val="22"/>
              </w:rPr>
              <w:t>12.</w:t>
            </w:r>
            <w:r w:rsidRPr="009F68BC">
              <w:rPr>
                <w:color w:val="000000"/>
                <w:sz w:val="22"/>
                <w:szCs w:val="22"/>
              </w:rPr>
              <w:t xml:space="preserve"> Трубка силиконовая. Силиконовая трубка, предназначенная для подачи жидкости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/в анализатор. Размеры – 3 мм х 6 мм. Длина – 1м. Максимальная температура выдержки 121,10С. Кол-во 1 штука.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lastRenderedPageBreak/>
              <w:t>Жинақ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5 181 408,00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5 181 408,00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Буфер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Оурена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вароналовый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10*15 мл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71 280,00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1 069 200,00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 xml:space="preserve">Реакционные чашки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Dade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Behring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2х250 </w:t>
            </w:r>
            <w:proofErr w:type="spellStart"/>
            <w:proofErr w:type="gramStart"/>
            <w:r w:rsidRPr="009F68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Sysmеx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351 360,00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351 360,00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9F68BC" w:rsidRDefault="00093B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Thrombin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100 I. 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 xml:space="preserve">U. 10 x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(Реагент для определения Тромбина 100 I.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 xml:space="preserve"> U. 10 x на 5 мл) </w:t>
            </w:r>
            <w:proofErr w:type="spellStart"/>
            <w:r w:rsidRPr="009F68BC">
              <w:rPr>
                <w:color w:val="000000"/>
                <w:sz w:val="22"/>
                <w:szCs w:val="22"/>
              </w:rPr>
              <w:t>Sysm</w:t>
            </w:r>
            <w:proofErr w:type="gramStart"/>
            <w:r w:rsidRPr="009F68B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9F68BC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135 540,00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2 710 800,00</w:t>
            </w:r>
          </w:p>
        </w:tc>
      </w:tr>
      <w:tr w:rsidR="00093BD6" w:rsidRPr="009F68BC" w:rsidTr="00093BD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9F68BC" w:rsidRDefault="00093BD6" w:rsidP="00A33AE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093BD6" w:rsidRPr="0021270E" w:rsidRDefault="00093BD6">
            <w:pPr>
              <w:rPr>
                <w:color w:val="000000"/>
                <w:sz w:val="22"/>
                <w:szCs w:val="22"/>
                <w:lang w:val="en-US"/>
              </w:rPr>
            </w:pPr>
            <w:r w:rsidRPr="0021270E">
              <w:rPr>
                <w:color w:val="000000"/>
                <w:sz w:val="22"/>
                <w:szCs w:val="22"/>
                <w:lang w:val="en-US"/>
              </w:rPr>
              <w:t>Standard human plasma 10 x for 1 ml (</w:t>
            </w:r>
            <w:r w:rsidRPr="009F68BC">
              <w:rPr>
                <w:color w:val="000000"/>
                <w:sz w:val="22"/>
                <w:szCs w:val="22"/>
              </w:rPr>
              <w:t>Стандартная</w:t>
            </w:r>
            <w:r w:rsidRPr="002127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F68BC">
              <w:rPr>
                <w:color w:val="000000"/>
                <w:sz w:val="22"/>
                <w:szCs w:val="22"/>
              </w:rPr>
              <w:t>плазма</w:t>
            </w:r>
            <w:r w:rsidRPr="0021270E">
              <w:rPr>
                <w:color w:val="000000"/>
                <w:sz w:val="22"/>
                <w:szCs w:val="22"/>
                <w:lang w:val="en-US"/>
              </w:rPr>
              <w:t xml:space="preserve"> 10 x </w:t>
            </w:r>
            <w:r w:rsidRPr="009F68BC">
              <w:rPr>
                <w:color w:val="000000"/>
                <w:sz w:val="22"/>
                <w:szCs w:val="22"/>
              </w:rPr>
              <w:t>на</w:t>
            </w:r>
            <w:r w:rsidRPr="0021270E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r w:rsidRPr="009F68BC">
              <w:rPr>
                <w:color w:val="000000"/>
                <w:sz w:val="22"/>
                <w:szCs w:val="22"/>
              </w:rPr>
              <w:t>мл</w:t>
            </w:r>
            <w:r w:rsidRPr="0021270E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21270E">
              <w:rPr>
                <w:color w:val="000000"/>
                <w:sz w:val="22"/>
                <w:szCs w:val="22"/>
                <w:lang w:val="en-US"/>
              </w:rPr>
              <w:t>Sysm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>е</w:t>
            </w:r>
            <w:r w:rsidRPr="0021270E">
              <w:rPr>
                <w:color w:val="000000"/>
                <w:sz w:val="22"/>
                <w:szCs w:val="22"/>
                <w:lang w:val="en-US"/>
              </w:rPr>
              <w:t>x CS-2500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93BD6" w:rsidRPr="009F68BC" w:rsidRDefault="00093BD6" w:rsidP="00511C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68BC">
              <w:rPr>
                <w:color w:val="000000"/>
                <w:sz w:val="22"/>
                <w:szCs w:val="22"/>
              </w:rPr>
              <w:t>Орам</w:t>
            </w:r>
            <w:proofErr w:type="spellEnd"/>
            <w:r w:rsidRPr="009F68BC">
              <w:rPr>
                <w:color w:val="000000"/>
                <w:sz w:val="22"/>
                <w:szCs w:val="22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9F68BC" w:rsidRDefault="00093BD6" w:rsidP="00093BD6">
            <w:pPr>
              <w:rPr>
                <w:color w:val="000000"/>
                <w:sz w:val="22"/>
                <w:szCs w:val="22"/>
              </w:rPr>
            </w:pPr>
            <w:r w:rsidRPr="009F68BC">
              <w:rPr>
                <w:color w:val="000000"/>
                <w:sz w:val="22"/>
                <w:szCs w:val="22"/>
              </w:rPr>
              <w:t>93 600,00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093BD6" w:rsidRPr="009F68BC">
              <w:rPr>
                <w:rFonts w:cs="Times New Roman"/>
                <w:sz w:val="20"/>
                <w:szCs w:val="20"/>
              </w:rPr>
              <w:t>22 138 799,00</w:t>
            </w:r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093BD6"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отыз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093BD6"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93BD6" w:rsidRPr="009F68BC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10: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093BD6" w:rsidRPr="009F68BC">
              <w:rPr>
                <w:sz w:val="20"/>
                <w:szCs w:val="20"/>
              </w:rPr>
              <w:t>22 138 799,00</w:t>
            </w:r>
            <w:r w:rsidRPr="009F68BC">
              <w:rPr>
                <w:sz w:val="20"/>
                <w:szCs w:val="20"/>
              </w:rPr>
              <w:t xml:space="preserve"> (</w:t>
            </w:r>
            <w:r w:rsidR="00093BD6" w:rsidRPr="009F68BC">
              <w:rPr>
                <w:sz w:val="20"/>
                <w:szCs w:val="20"/>
              </w:rPr>
              <w:t>двадцать два миллиона сто тридцать восемь тысяч семьсот девяносто девять</w:t>
            </w:r>
            <w:r w:rsidRPr="009F68BC">
              <w:rPr>
                <w:sz w:val="20"/>
                <w:szCs w:val="20"/>
              </w:rPr>
              <w:t>) тенге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</w:t>
            </w: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дней.</w:t>
            </w:r>
          </w:p>
          <w:bookmarkEnd w:id="12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9F68BC" w:rsidRDefault="007A01F1" w:rsidP="0048597F">
      <w:pPr>
        <w:rPr>
          <w:rFonts w:cs="Times New Roman"/>
          <w:sz w:val="20"/>
          <w:szCs w:val="20"/>
        </w:rPr>
      </w:pPr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9F68BC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9F68BC">
        <w:rPr>
          <w:rFonts w:cs="Times New Roman"/>
          <w:i/>
          <w:sz w:val="20"/>
          <w:szCs w:val="20"/>
        </w:rPr>
        <w:t xml:space="preserve"> К.</w:t>
      </w: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185A-9B7E-483B-82B8-55F00DC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6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148</cp:revision>
  <cp:lastPrinted>2022-02-02T10:30:00Z</cp:lastPrinted>
  <dcterms:created xsi:type="dcterms:W3CDTF">2019-01-15T05:22:00Z</dcterms:created>
  <dcterms:modified xsi:type="dcterms:W3CDTF">2023-01-18T03:08:00Z</dcterms:modified>
</cp:coreProperties>
</file>