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7008EB" w:rsidRPr="007008EB">
              <w:rPr>
                <w:rFonts w:ascii="Times New Roman" w:hAnsi="Times New Roman"/>
                <w:sz w:val="20"/>
                <w:szCs w:val="20"/>
              </w:rPr>
              <w:t>18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7008EB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008EB" w:rsidRPr="007008EB">
              <w:rPr>
                <w:rFonts w:cs="Times New Roman"/>
                <w:sz w:val="20"/>
                <w:szCs w:val="20"/>
              </w:rPr>
              <w:t>18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7008EB">
              <w:rPr>
                <w:rFonts w:cs="Times New Roman"/>
                <w:sz w:val="20"/>
                <w:szCs w:val="20"/>
              </w:rPr>
              <w:t>января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</w:t>
            </w:r>
            <w:bookmarkStart w:id="0" w:name="_GoBack"/>
            <w:bookmarkEnd w:id="0"/>
            <w:r w:rsidRPr="007008EB">
              <w:rPr>
                <w:rFonts w:cs="Times New Roman"/>
                <w:color w:val="000000"/>
                <w:sz w:val="20"/>
                <w:szCs w:val="20"/>
              </w:rPr>
              <w:t>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7008EB" w:rsidTr="007008E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7008EB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7008EB" w:rsidRDefault="007A01F1" w:rsidP="007008E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008EB" w:rsidRPr="007008EB" w:rsidTr="007008EB">
        <w:trPr>
          <w:trHeight w:val="570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7008EB" w:rsidRDefault="007008EB" w:rsidP="007008EB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Гель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қан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тобын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резу</w:t>
            </w:r>
            <w:proofErr w:type="gramStart"/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с-</w:t>
            </w:r>
            <w:proofErr w:type="gram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факторын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анықтауға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реагенттер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/ </w:t>
            </w: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Реагенты для определения группы крови и резус -фактора по </w:t>
            </w: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гелевой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технологии</w:t>
            </w:r>
          </w:p>
        </w:tc>
      </w:tr>
      <w:tr w:rsidR="007008EB" w:rsidRPr="007008EB" w:rsidTr="007008E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08EB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карта </w:t>
            </w:r>
            <w:proofErr w:type="spellStart"/>
            <w:r w:rsidRPr="007008EB">
              <w:rPr>
                <w:color w:val="000000"/>
                <w:sz w:val="22"/>
                <w:szCs w:val="22"/>
              </w:rPr>
              <w:t>Акросс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для определения группы крови АВО прямым и перекрестным методом и резус-фактора DVI-/</w:t>
            </w:r>
            <w:proofErr w:type="spellStart"/>
            <w:r w:rsidRPr="007008EB">
              <w:rPr>
                <w:color w:val="000000"/>
                <w:sz w:val="22"/>
                <w:szCs w:val="22"/>
              </w:rPr>
              <w:t>DVI+в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упаковке 50 штук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 w:rsidRPr="007008EB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65 029,20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4 226 898,00</w:t>
            </w:r>
          </w:p>
        </w:tc>
      </w:tr>
      <w:tr w:rsidR="007008EB" w:rsidRPr="007008EB" w:rsidTr="007008E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08EB">
              <w:rPr>
                <w:color w:val="000000"/>
                <w:sz w:val="22"/>
                <w:szCs w:val="22"/>
              </w:rPr>
              <w:t>Гелевая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карта </w:t>
            </w:r>
            <w:proofErr w:type="spellStart"/>
            <w:r w:rsidRPr="007008EB">
              <w:rPr>
                <w:color w:val="000000"/>
                <w:sz w:val="22"/>
                <w:szCs w:val="22"/>
              </w:rPr>
              <w:t>Акросс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для проведения прямой и непрямой пробы </w:t>
            </w:r>
            <w:proofErr w:type="spellStart"/>
            <w:r w:rsidRPr="007008EB">
              <w:rPr>
                <w:color w:val="000000"/>
                <w:sz w:val="22"/>
                <w:szCs w:val="22"/>
              </w:rPr>
              <w:t>Кумбса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(IgG+C3d)) в упаковке 50 штук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08EB" w:rsidRDefault="007008EB" w:rsidP="007008EB">
            <w:r w:rsidRPr="003B561E"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 w:rsidRPr="003B561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85 493,20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2 564 796,00</w:t>
            </w:r>
          </w:p>
        </w:tc>
      </w:tr>
      <w:tr w:rsidR="007008EB" w:rsidRPr="007008EB" w:rsidTr="007008E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 xml:space="preserve">Стандартные эритроциты </w:t>
            </w:r>
            <w:proofErr w:type="spellStart"/>
            <w:r w:rsidRPr="007008EB">
              <w:rPr>
                <w:color w:val="000000"/>
                <w:sz w:val="22"/>
                <w:szCs w:val="22"/>
              </w:rPr>
              <w:t>Акросс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А1/В для определения группы крови АВО перекрестным методом</w:t>
            </w:r>
            <w:proofErr w:type="gramStart"/>
            <w:r w:rsidRPr="007008EB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08EB" w:rsidRDefault="007008EB" w:rsidP="007008EB">
            <w:r w:rsidRPr="003B561E"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 w:rsidRPr="003B561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18 005,20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108 031,20</w:t>
            </w:r>
          </w:p>
        </w:tc>
      </w:tr>
      <w:tr w:rsidR="007008EB" w:rsidRPr="007008EB" w:rsidTr="007008E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 xml:space="preserve">Стандартные эритроциты </w:t>
            </w:r>
            <w:proofErr w:type="spellStart"/>
            <w:r w:rsidRPr="007008EB">
              <w:rPr>
                <w:color w:val="000000"/>
                <w:sz w:val="22"/>
                <w:szCs w:val="22"/>
              </w:rPr>
              <w:t>Акросс</w:t>
            </w:r>
            <w:proofErr w:type="spellEnd"/>
            <w:r w:rsidRPr="007008EB">
              <w:rPr>
                <w:color w:val="000000"/>
                <w:sz w:val="22"/>
                <w:szCs w:val="22"/>
              </w:rPr>
              <w:t xml:space="preserve"> для скрининга антител (4) (4х10 мл)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008EB" w:rsidRDefault="007008EB" w:rsidP="007008EB">
            <w:r w:rsidRPr="003B561E"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 w:rsidRPr="003B561E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29 470,00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008EB" w:rsidRPr="007008EB" w:rsidRDefault="007008EB" w:rsidP="007008EB">
            <w:pPr>
              <w:rPr>
                <w:color w:val="000000"/>
                <w:sz w:val="22"/>
                <w:szCs w:val="22"/>
              </w:rPr>
            </w:pPr>
            <w:r w:rsidRPr="007008EB">
              <w:rPr>
                <w:color w:val="000000"/>
                <w:sz w:val="22"/>
                <w:szCs w:val="22"/>
              </w:rPr>
              <w:t>176 820,00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7008EB" w:rsidRPr="007008EB">
              <w:rPr>
                <w:rFonts w:cs="Times New Roman"/>
                <w:sz w:val="20"/>
                <w:szCs w:val="20"/>
              </w:rPr>
              <w:t>7 076 525,00</w:t>
            </w:r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7008EB" w:rsidRPr="007008EB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7008EB" w:rsidRPr="007008EB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7008EB" w:rsidRPr="007008EB">
              <w:rPr>
                <w:rFonts w:cs="Times New Roman"/>
                <w:sz w:val="20"/>
                <w:szCs w:val="20"/>
              </w:rPr>
              <w:t>жетпіс</w:t>
            </w:r>
            <w:proofErr w:type="spellEnd"/>
            <w:r w:rsidR="007008EB"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008EB" w:rsidRPr="007008EB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7008EB"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008EB" w:rsidRPr="007008EB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7008EB"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7008EB" w:rsidRPr="007008EB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7008EB"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008EB" w:rsidRPr="007008EB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7008EB" w:rsidRPr="007008EB">
              <w:rPr>
                <w:rFonts w:cs="Times New Roman"/>
                <w:sz w:val="20"/>
                <w:szCs w:val="20"/>
              </w:rPr>
              <w:t xml:space="preserve"> бес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187534" w:rsidRPr="007008EB">
              <w:rPr>
                <w:rFonts w:cs="Times New Roman"/>
                <w:sz w:val="20"/>
                <w:szCs w:val="20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r w:rsidRPr="007008EB">
              <w:rPr>
                <w:rFonts w:cs="Times New Roman"/>
                <w:sz w:val="20"/>
                <w:szCs w:val="20"/>
              </w:rPr>
              <w:lastRenderedPageBreak/>
              <w:t>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7008EB" w:rsidRPr="007008EB">
              <w:rPr>
                <w:sz w:val="20"/>
                <w:szCs w:val="20"/>
              </w:rPr>
              <w:t>7 076 525,</w:t>
            </w:r>
            <w:r w:rsidR="006F6B09" w:rsidRPr="007008EB">
              <w:rPr>
                <w:sz w:val="20"/>
                <w:szCs w:val="20"/>
              </w:rPr>
              <w:t>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7008EB" w:rsidRPr="007008EB">
              <w:rPr>
                <w:sz w:val="20"/>
                <w:szCs w:val="20"/>
              </w:rPr>
              <w:t>семь миллионов семьдесят шесть тысяч пятьсот двадцать пять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187534" w:rsidRPr="007008EB">
              <w:rPr>
                <w:rFonts w:cs="Times New Roman"/>
                <w:sz w:val="20"/>
                <w:szCs w:val="20"/>
              </w:rPr>
              <w:t>0</w:t>
            </w:r>
            <w:r w:rsidR="006F6B09" w:rsidRPr="007008EB">
              <w:rPr>
                <w:rFonts w:cs="Times New Roman"/>
                <w:sz w:val="20"/>
                <w:szCs w:val="20"/>
              </w:rPr>
              <w:t>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lastRenderedPageBreak/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0080F" w:rsidRPr="007008EB" w:rsidRDefault="007A01F1" w:rsidP="0048597F">
      <w:pPr>
        <w:rPr>
          <w:rFonts w:cs="Times New Roman"/>
          <w:sz w:val="20"/>
          <w:szCs w:val="20"/>
        </w:rPr>
      </w:pPr>
      <w:proofErr w:type="spellStart"/>
      <w:r w:rsidRPr="007008EB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7008EB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7008EB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7008EB">
        <w:rPr>
          <w:rFonts w:cs="Times New Roman"/>
          <w:i/>
          <w:sz w:val="20"/>
          <w:szCs w:val="20"/>
        </w:rPr>
        <w:t xml:space="preserve"> К.</w:t>
      </w: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8571-A3E2-4959-A84A-59CE4591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156</cp:revision>
  <cp:lastPrinted>2023-01-18T03:46:00Z</cp:lastPrinted>
  <dcterms:created xsi:type="dcterms:W3CDTF">2019-01-15T05:22:00Z</dcterms:created>
  <dcterms:modified xsi:type="dcterms:W3CDTF">2023-01-18T03:47:00Z</dcterms:modified>
</cp:coreProperties>
</file>