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B1640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>«</w:t>
      </w:r>
      <w:proofErr w:type="spellStart"/>
      <w:r w:rsidRPr="00B16401">
        <w:rPr>
          <w:rFonts w:cs="Times New Roman"/>
          <w:b/>
          <w:sz w:val="22"/>
          <w:szCs w:val="22"/>
        </w:rPr>
        <w:t>Бекітемі</w:t>
      </w:r>
      <w:proofErr w:type="gramStart"/>
      <w:r w:rsidRPr="00B16401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B16401">
        <w:rPr>
          <w:rFonts w:cs="Times New Roman"/>
          <w:b/>
          <w:sz w:val="22"/>
          <w:szCs w:val="22"/>
        </w:rPr>
        <w:t>»</w:t>
      </w:r>
    </w:p>
    <w:p w:rsidR="001D13D3" w:rsidRPr="00B16401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B16401">
        <w:rPr>
          <w:rFonts w:cs="Times New Roman"/>
          <w:b/>
          <w:sz w:val="22"/>
          <w:szCs w:val="22"/>
        </w:rPr>
        <w:t>Басқарма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</w:t>
      </w:r>
      <w:proofErr w:type="spellStart"/>
      <w:r w:rsidRPr="00B16401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B1640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B16401">
        <w:rPr>
          <w:rFonts w:cs="Times New Roman"/>
          <w:b/>
          <w:sz w:val="22"/>
          <w:szCs w:val="22"/>
        </w:rPr>
        <w:t>Сызғанов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</w:t>
      </w:r>
      <w:proofErr w:type="spellStart"/>
      <w:r w:rsidRPr="00B16401">
        <w:rPr>
          <w:rFonts w:cs="Times New Roman"/>
          <w:b/>
          <w:sz w:val="22"/>
          <w:szCs w:val="22"/>
        </w:rPr>
        <w:t>атындағы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ҰХҒО"</w:t>
      </w:r>
    </w:p>
    <w:p w:rsidR="00C51A68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B16401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B16401" w:rsidTr="00B16401">
        <w:tc>
          <w:tcPr>
            <w:tcW w:w="4785" w:type="dxa"/>
          </w:tcPr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3E3DEF" w:rsidRDefault="001D13D3" w:rsidP="001D13D3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16401">
              <w:rPr>
                <w:rFonts w:cs="Times New Roman"/>
                <w:sz w:val="20"/>
                <w:szCs w:val="20"/>
              </w:rPr>
              <w:t>Алматы қ</w:t>
            </w:r>
            <w:r w:rsidR="00E546E6">
              <w:rPr>
                <w:rFonts w:cs="Times New Roman"/>
                <w:sz w:val="20"/>
                <w:szCs w:val="20"/>
                <w:lang w:val="kk-KZ"/>
              </w:rPr>
              <w:t xml:space="preserve">.         </w:t>
            </w:r>
            <w:r w:rsidRPr="00B16401">
              <w:rPr>
                <w:rFonts w:cs="Times New Roman"/>
                <w:sz w:val="20"/>
                <w:szCs w:val="20"/>
              </w:rPr>
              <w:t xml:space="preserve">  </w:t>
            </w:r>
            <w:r w:rsidR="00E546E6">
              <w:rPr>
                <w:rFonts w:cs="Times New Roman"/>
                <w:sz w:val="20"/>
                <w:szCs w:val="20"/>
                <w:lang w:val="kk-KZ"/>
              </w:rPr>
              <w:t xml:space="preserve">         </w:t>
            </w:r>
            <w:r w:rsidRPr="00B16401">
              <w:rPr>
                <w:rFonts w:cs="Times New Roman"/>
                <w:sz w:val="20"/>
                <w:szCs w:val="20"/>
              </w:rPr>
              <w:t xml:space="preserve">     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r w:rsidR="003E3DEF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B16401">
              <w:rPr>
                <w:rFonts w:cs="Times New Roman"/>
                <w:sz w:val="20"/>
                <w:szCs w:val="20"/>
              </w:rPr>
              <w:t>.</w:t>
            </w:r>
            <w:r w:rsidR="003E3DEF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B16401">
              <w:rPr>
                <w:rFonts w:cs="Times New Roman"/>
                <w:sz w:val="20"/>
                <w:szCs w:val="20"/>
              </w:rPr>
              <w:t>.2023ж. 10:</w:t>
            </w:r>
            <w:r w:rsidR="003E3DEF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16401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B16401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 «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Пресепсинді</w:t>
            </w:r>
            <w:proofErr w:type="spell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анық</w:t>
            </w:r>
            <w:proofErr w:type="gram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тау</w:t>
            </w:r>
            <w:proofErr w:type="gram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ға</w:t>
            </w:r>
            <w:proofErr w:type="spell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арналған</w:t>
            </w:r>
            <w:proofErr w:type="spell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PATHFAST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иммунохемилюминисцентті</w:t>
            </w:r>
            <w:proofErr w:type="spell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анализаторға</w:t>
            </w:r>
            <w:proofErr w:type="spell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арналған</w:t>
            </w:r>
            <w:proofErr w:type="spell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реагенттер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сома </w:t>
            </w:r>
            <w:r w:rsidR="00C25F18">
              <w:rPr>
                <w:rFonts w:cs="Times New Roman"/>
                <w:sz w:val="20"/>
                <w:szCs w:val="20"/>
                <w:lang w:val="kk-KZ"/>
              </w:rPr>
              <w:t>3 135 000</w:t>
            </w:r>
            <w:r w:rsidR="00C25F18" w:rsidRPr="007008EB">
              <w:rPr>
                <w:rFonts w:cs="Times New Roman"/>
                <w:sz w:val="20"/>
                <w:szCs w:val="20"/>
              </w:rPr>
              <w:t>,00 (</w:t>
            </w:r>
            <w:r w:rsidR="00C25F18">
              <w:rPr>
                <w:rFonts w:cs="Times New Roman"/>
                <w:sz w:val="20"/>
                <w:szCs w:val="20"/>
                <w:lang w:val="kk-KZ"/>
              </w:rPr>
              <w:t>үш миллион бі</w:t>
            </w:r>
            <w:proofErr w:type="gramStart"/>
            <w:r w:rsidR="00C25F18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C25F18">
              <w:rPr>
                <w:rFonts w:cs="Times New Roman"/>
                <w:sz w:val="20"/>
                <w:szCs w:val="20"/>
                <w:lang w:val="kk-KZ"/>
              </w:rPr>
              <w:t xml:space="preserve"> жүз отыз бес мың</w:t>
            </w:r>
            <w:r w:rsidR="00C25F18"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C25F18" w:rsidRPr="007008EB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3E3DEF" w:rsidRDefault="001D13D3" w:rsidP="001D13D3">
            <w:pPr>
              <w:pStyle w:val="a3"/>
              <w:rPr>
                <w:rFonts w:cs="Times New Roman"/>
                <w:sz w:val="20"/>
                <w:szCs w:val="20"/>
                <w:lang w:val="kk-KZ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B16401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3E3DEF">
              <w:rPr>
                <w:rFonts w:cs="Times New Roman"/>
                <w:sz w:val="20"/>
                <w:szCs w:val="20"/>
                <w:lang w:val="kk-KZ"/>
              </w:rPr>
              <w:t>09</w:t>
            </w:r>
            <w:r w:rsidRPr="00B16401">
              <w:rPr>
                <w:rFonts w:cs="Times New Roman"/>
                <w:sz w:val="20"/>
                <w:szCs w:val="20"/>
              </w:rPr>
              <w:t>.</w:t>
            </w:r>
            <w:r w:rsidR="003E3DEF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B16401">
              <w:rPr>
                <w:rFonts w:cs="Times New Roman"/>
                <w:sz w:val="20"/>
                <w:szCs w:val="20"/>
              </w:rPr>
              <w:t>.2023г. 10:</w:t>
            </w:r>
            <w:r w:rsidR="003E3DEF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B16401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B1640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B16401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B16401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B16401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B16401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B16401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B1640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B16401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B16401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B16401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B16401">
              <w:rPr>
                <w:rStyle w:val="s1"/>
                <w:sz w:val="20"/>
                <w:szCs w:val="20"/>
              </w:rPr>
              <w:t xml:space="preserve"> </w:t>
            </w:r>
            <w:r w:rsidRPr="00B16401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B16401">
              <w:rPr>
                <w:rStyle w:val="s1"/>
                <w:sz w:val="20"/>
                <w:szCs w:val="20"/>
              </w:rPr>
              <w:t xml:space="preserve"> «</w:t>
            </w:r>
            <w:r w:rsidRPr="00B16401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</w:t>
            </w:r>
            <w:bookmarkStart w:id="0" w:name="_GoBack"/>
            <w:bookmarkEnd w:id="0"/>
            <w:r w:rsidRPr="00B16401">
              <w:rPr>
                <w:rFonts w:cs="Times New Roman"/>
                <w:color w:val="000000"/>
                <w:sz w:val="20"/>
                <w:szCs w:val="20"/>
              </w:rPr>
              <w:t>о медицинского страхования, фармацевтических услуг</w:t>
            </w:r>
            <w:r w:rsidRPr="00B16401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1D13D3" w:rsidRPr="00B16401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Краткое наименование лотов: «</w:t>
            </w:r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Реагенты для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иммунохемилюминисцентного</w:t>
            </w:r>
            <w:proofErr w:type="spellEnd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 xml:space="preserve"> анализатора  PATHFAST для определения </w:t>
            </w:r>
            <w:proofErr w:type="spellStart"/>
            <w:r w:rsidR="00C25F18" w:rsidRPr="00581EE5">
              <w:rPr>
                <w:rFonts w:cs="Times New Roman"/>
                <w:b/>
                <w:color w:val="000000"/>
                <w:sz w:val="19"/>
                <w:szCs w:val="19"/>
              </w:rPr>
              <w:t>пресепсина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B16401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C25F18">
              <w:rPr>
                <w:sz w:val="20"/>
                <w:szCs w:val="20"/>
                <w:lang w:val="kk-KZ"/>
              </w:rPr>
              <w:t>3 135 000</w:t>
            </w:r>
            <w:r w:rsidR="00C25F18" w:rsidRPr="007008EB">
              <w:rPr>
                <w:sz w:val="20"/>
                <w:szCs w:val="20"/>
              </w:rPr>
              <w:t>,00 (</w:t>
            </w:r>
            <w:r w:rsidR="00C25F18">
              <w:rPr>
                <w:sz w:val="20"/>
                <w:szCs w:val="20"/>
                <w:lang w:val="kk-KZ"/>
              </w:rPr>
              <w:t>три миллона сто тридцать пять тысяч</w:t>
            </w:r>
            <w:r w:rsidR="00C25F18" w:rsidRPr="007008EB">
              <w:rPr>
                <w:sz w:val="20"/>
                <w:szCs w:val="20"/>
              </w:rPr>
              <w:t>) тенге</w:t>
            </w:r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1D13D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отсутствуют. </w:t>
            </w:r>
          </w:p>
        </w:tc>
      </w:tr>
      <w:tr w:rsidR="005D1FE4" w:rsidRPr="00B16401" w:rsidTr="00B16401">
        <w:tc>
          <w:tcPr>
            <w:tcW w:w="4785" w:type="dxa"/>
          </w:tcPr>
          <w:p w:rsidR="005D1FE4" w:rsidRPr="00B16401" w:rsidRDefault="005D1FE4" w:rsidP="005D1FE4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r w:rsidR="00B16401">
              <w:rPr>
                <w:rFonts w:cs="Times New Roman"/>
                <w:sz w:val="20"/>
                <w:szCs w:val="20"/>
                <w:lang w:val="kk-KZ"/>
              </w:rPr>
              <w:t xml:space="preserve"> жоқ.</w:t>
            </w:r>
          </w:p>
        </w:tc>
        <w:tc>
          <w:tcPr>
            <w:tcW w:w="4786" w:type="dxa"/>
          </w:tcPr>
          <w:p w:rsidR="005D1FE4" w:rsidRPr="00B16401" w:rsidRDefault="005D1FE4" w:rsidP="005D1FE4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отсутствуют.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5.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E546E6" w:rsidP="00E546E6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7. Ұ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йымдастырушының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өкілдері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>: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proofErr w:type="gramStart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өрағасының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ғылыми-клиникалық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инновациялық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А. Т.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lastRenderedPageBreak/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B16401" w:rsidRDefault="00E546E6" w:rsidP="00E546E6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П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рисутствовали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представители Организатора: 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B16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Начальник отдела кадровой работы и </w:t>
            </w:r>
            <w:r w:rsidRPr="00B16401">
              <w:rPr>
                <w:rFonts w:cs="Times New Roman"/>
                <w:sz w:val="20"/>
                <w:szCs w:val="20"/>
              </w:rPr>
              <w:lastRenderedPageBreak/>
              <w:t xml:space="preserve">правового обеспечения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B16401" w:rsidRPr="00B16401" w:rsidRDefault="00B16401" w:rsidP="00B16401">
            <w:pPr>
              <w:pStyle w:val="a6"/>
              <w:spacing w:line="18" w:lineRule="atLeast"/>
              <w:ind w:left="5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C25F1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lastRenderedPageBreak/>
              <w:t>ШЕШІМ:</w:t>
            </w:r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берушілерден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кезде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өткізілмеді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25F18" w:rsidRPr="00C25F18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="00C25F18" w:rsidRPr="00C25F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25F18" w:rsidRPr="00C25F18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="00C25F18" w:rsidRPr="00C25F1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pj"/>
              <w:rPr>
                <w:sz w:val="20"/>
                <w:szCs w:val="20"/>
                <w:lang w:val="kk-KZ"/>
              </w:rPr>
            </w:pPr>
            <w:r w:rsidRPr="00B16401">
              <w:rPr>
                <w:b/>
                <w:sz w:val="20"/>
                <w:szCs w:val="20"/>
              </w:rPr>
              <w:t xml:space="preserve">РЕШЕНИЕ: </w:t>
            </w:r>
            <w:r w:rsidRPr="00B16401">
              <w:rPr>
                <w:sz w:val="20"/>
                <w:szCs w:val="20"/>
              </w:rPr>
              <w:t xml:space="preserve">в соответствии пунктом </w:t>
            </w:r>
            <w:r w:rsidRPr="00B16401">
              <w:rPr>
                <w:sz w:val="20"/>
                <w:szCs w:val="20"/>
                <w:lang w:val="kk-KZ"/>
              </w:rPr>
              <w:t>140</w:t>
            </w:r>
            <w:r w:rsidRPr="00B16401">
              <w:rPr>
                <w:sz w:val="20"/>
                <w:szCs w:val="20"/>
              </w:rPr>
              <w:t xml:space="preserve">, главы </w:t>
            </w:r>
            <w:r w:rsidRPr="00B16401">
              <w:rPr>
                <w:sz w:val="20"/>
                <w:szCs w:val="20"/>
                <w:lang w:val="kk-KZ"/>
              </w:rPr>
              <w:t>10</w:t>
            </w:r>
            <w:r w:rsidRPr="00B16401">
              <w:rPr>
                <w:sz w:val="20"/>
                <w:szCs w:val="20"/>
              </w:rPr>
              <w:t xml:space="preserve"> Правил</w:t>
            </w:r>
            <w:r w:rsidRPr="00B16401">
              <w:rPr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B16401">
              <w:rPr>
                <w:rStyle w:val="s0"/>
                <w:sz w:val="20"/>
                <w:szCs w:val="20"/>
              </w:rPr>
              <w:t>ри</w:t>
            </w:r>
            <w:proofErr w:type="spellEnd"/>
            <w:r w:rsidRPr="00B16401">
              <w:rPr>
                <w:rStyle w:val="s0"/>
                <w:sz w:val="20"/>
                <w:szCs w:val="20"/>
              </w:rPr>
              <w:t xml:space="preserve"> отсутствии ценовых предложений </w:t>
            </w:r>
            <w:r w:rsidR="00C25F18">
              <w:rPr>
                <w:rStyle w:val="s0"/>
                <w:sz w:val="20"/>
                <w:szCs w:val="20"/>
              </w:rPr>
              <w:t xml:space="preserve">от поставщиков </w:t>
            </w:r>
            <w:r w:rsidRPr="00B16401">
              <w:rPr>
                <w:rStyle w:val="s0"/>
                <w:sz w:val="20"/>
                <w:szCs w:val="20"/>
              </w:rPr>
              <w:t>закуп способом запроса ценовых предложений признается несостоявшимся.</w:t>
            </w:r>
          </w:p>
        </w:tc>
      </w:tr>
    </w:tbl>
    <w:p w:rsidR="005D1FE4" w:rsidRPr="00B16401" w:rsidRDefault="005D1FE4" w:rsidP="001D13D3"/>
    <w:p w:rsidR="008F6671" w:rsidRPr="00B16401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B16401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B16401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B16401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B16401" w:rsidTr="00731A72">
        <w:tc>
          <w:tcPr>
            <w:tcW w:w="10488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B16401" w:rsidRDefault="008F6671" w:rsidP="001D13D3"/>
    <w:sectPr w:rsidR="008F6671" w:rsidRPr="00B1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8500C664"/>
    <w:lvl w:ilvl="0" w:tplc="8F961636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A6D0A"/>
    <w:rsid w:val="001D13D3"/>
    <w:rsid w:val="00334258"/>
    <w:rsid w:val="003E3DEF"/>
    <w:rsid w:val="00407A60"/>
    <w:rsid w:val="005D1FE4"/>
    <w:rsid w:val="00626752"/>
    <w:rsid w:val="00731A72"/>
    <w:rsid w:val="00793224"/>
    <w:rsid w:val="008F6671"/>
    <w:rsid w:val="009B5DEA"/>
    <w:rsid w:val="00B16401"/>
    <w:rsid w:val="00C25F18"/>
    <w:rsid w:val="00C339EF"/>
    <w:rsid w:val="00C51A68"/>
    <w:rsid w:val="00E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13</cp:revision>
  <cp:lastPrinted>2023-02-10T10:12:00Z</cp:lastPrinted>
  <dcterms:created xsi:type="dcterms:W3CDTF">2023-01-16T10:19:00Z</dcterms:created>
  <dcterms:modified xsi:type="dcterms:W3CDTF">2023-02-10T10:12:00Z</dcterms:modified>
</cp:coreProperties>
</file>