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40C7" w:rsidRPr="008840C7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8840C7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8840C7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8840C7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8840C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8840C7" w:rsidRPr="008840C7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7008EB" w:rsidTr="006B261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7008EB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008EB" w:rsidRPr="007008EB" w:rsidTr="006B2618">
        <w:trPr>
          <w:trHeight w:val="570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7008EB" w:rsidRDefault="006B2618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Dirui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зә</w:t>
            </w:r>
            <w:proofErr w:type="gram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арналған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реагенттер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жиынтығы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 / </w:t>
            </w:r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Набор реагентов для анализатора мочи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Dirui</w:t>
            </w:r>
            <w:proofErr w:type="spellEnd"/>
          </w:p>
        </w:tc>
      </w:tr>
      <w:tr w:rsidR="006B2618" w:rsidRPr="007008EB" w:rsidTr="006B261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8840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әр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анализаторы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гибридті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r w:rsidRPr="008840C7">
              <w:rPr>
                <w:rFonts w:cs="Times New Roman"/>
                <w:sz w:val="22"/>
                <w:szCs w:val="22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</w:rPr>
              <w:t xml:space="preserve">-2000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тұнба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микроскопиясы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>арналған</w:t>
            </w:r>
            <w:r w:rsidR="006B2618">
              <w:rPr>
                <w:color w:val="000000"/>
                <w:sz w:val="22"/>
                <w:szCs w:val="22"/>
              </w:rPr>
              <w:t xml:space="preserve"> 20 литр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>лік</w:t>
            </w:r>
            <w:r w:rsid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2618">
              <w:rPr>
                <w:color w:val="000000"/>
                <w:sz w:val="22"/>
                <w:szCs w:val="22"/>
              </w:rPr>
              <w:t>қысатын</w:t>
            </w:r>
            <w:proofErr w:type="spellEnd"/>
            <w:r w:rsid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2618" w:rsidRPr="008840C7">
              <w:rPr>
                <w:color w:val="000000"/>
                <w:sz w:val="22"/>
                <w:szCs w:val="22"/>
              </w:rPr>
              <w:t>сұйықтық</w:t>
            </w:r>
            <w:proofErr w:type="spellEnd"/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 w:rsidR="006B2618" w:rsidRPr="008840C7">
              <w:rPr>
                <w:color w:val="000000"/>
                <w:sz w:val="22"/>
                <w:szCs w:val="22"/>
              </w:rPr>
              <w:t xml:space="preserve">Жидкость обжимающая 20 литров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="006B2618"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2 810 150,00</w:t>
            </w:r>
          </w:p>
        </w:tc>
      </w:tr>
      <w:tr w:rsidR="006B2618" w:rsidRPr="007008EB" w:rsidTr="00E4449D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әр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анализаторы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гибридті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r w:rsidRPr="008840C7">
              <w:rPr>
                <w:rFonts w:cs="Times New Roman"/>
                <w:sz w:val="22"/>
                <w:szCs w:val="22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</w:rPr>
              <w:t xml:space="preserve">-2000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тұнба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микроскопиясы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2618" w:rsidRPr="006B2618">
              <w:rPr>
                <w:color w:val="000000"/>
                <w:sz w:val="22"/>
                <w:szCs w:val="22"/>
              </w:rPr>
              <w:t>фокустау</w:t>
            </w:r>
            <w:proofErr w:type="spellEnd"/>
            <w:r w:rsidR="006B2618" w:rsidRPr="006B2618">
              <w:rPr>
                <w:color w:val="000000"/>
                <w:sz w:val="22"/>
                <w:szCs w:val="22"/>
              </w:rPr>
              <w:t xml:space="preserve"> 125 мл/</w:t>
            </w:r>
            <w:proofErr w:type="spellStart"/>
            <w:r w:rsidR="006B2618"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="006B2618" w:rsidRPr="006B2618">
              <w:rPr>
                <w:color w:val="000000"/>
                <w:sz w:val="22"/>
                <w:szCs w:val="22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сұйықтығы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фокусирующая 125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244 550,00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әр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анализаторы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гибридті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r w:rsidRPr="008840C7">
              <w:rPr>
                <w:rFonts w:cs="Times New Roman"/>
                <w:sz w:val="22"/>
                <w:szCs w:val="22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</w:rPr>
              <w:t xml:space="preserve">-2000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тұнба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микроскопиясы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Бақылау негативті </w:t>
            </w:r>
            <w:r w:rsidR="006B2618" w:rsidRPr="006B2618">
              <w:rPr>
                <w:color w:val="000000"/>
                <w:sz w:val="22"/>
                <w:szCs w:val="22"/>
              </w:rPr>
              <w:t>125 мл/</w:t>
            </w:r>
            <w:proofErr w:type="spellStart"/>
            <w:r w:rsidR="006B2618"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="006B2618" w:rsidRPr="006B2618">
              <w:rPr>
                <w:color w:val="000000"/>
                <w:sz w:val="22"/>
                <w:szCs w:val="22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 w:rsidR="006B2618">
              <w:rPr>
                <w:color w:val="000000"/>
                <w:sz w:val="22"/>
                <w:szCs w:val="22"/>
              </w:rPr>
              <w:t xml:space="preserve">Контроль негативный 125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244 550,00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әр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анализаторы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гибридті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r w:rsidRPr="008840C7">
              <w:rPr>
                <w:rFonts w:cs="Times New Roman"/>
                <w:sz w:val="22"/>
                <w:szCs w:val="22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</w:rPr>
              <w:t xml:space="preserve">-2000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тұнба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0C7">
              <w:rPr>
                <w:color w:val="000000"/>
                <w:sz w:val="22"/>
                <w:szCs w:val="22"/>
              </w:rPr>
              <w:t>микроскопиясы</w:t>
            </w:r>
            <w:proofErr w:type="spellEnd"/>
            <w:r w:rsidRPr="008840C7">
              <w:rPr>
                <w:color w:val="000000"/>
                <w:sz w:val="22"/>
                <w:szCs w:val="22"/>
              </w:rPr>
              <w:t xml:space="preserve">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Бақылау позитивті </w:t>
            </w:r>
            <w:r w:rsidR="006B2618" w:rsidRPr="006B2618">
              <w:rPr>
                <w:color w:val="000000"/>
                <w:sz w:val="22"/>
                <w:szCs w:val="22"/>
              </w:rPr>
              <w:t>125 мл/</w:t>
            </w:r>
            <w:proofErr w:type="spellStart"/>
            <w:r w:rsidR="006B2618"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="006B2618" w:rsidRPr="006B2618">
              <w:rPr>
                <w:color w:val="000000"/>
                <w:sz w:val="22"/>
                <w:szCs w:val="22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 w:rsidR="006B2618">
              <w:rPr>
                <w:color w:val="000000"/>
                <w:sz w:val="22"/>
                <w:szCs w:val="22"/>
              </w:rPr>
              <w:t xml:space="preserve">Контроль позитивный 125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244 550,00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>Дтерегнет 500 мл/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 бөтелке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Детергент 500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для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lastRenderedPageBreak/>
              <w:t>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131 150,00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старндартты ерітінді 125 мл/бөтелке 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Раствор стандартный 125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43 630,00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218 150,00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Дилюент 500 мл/бөтелке 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Дилюент 500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141 500,00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Бақылау зәрі (позитивті) 8 мл/бөтелке 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Контроль мочи (позитивный)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Бақылау зәрі (негативті) 8 мл/бөтелке 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Контроль мочи (негативный)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тест-жолақтары 10*100 жолақ 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Тест-полоски 10*100 полосок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1 173 100,00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>р</w:t>
            </w:r>
            <w:r w:rsidR="006B2618" w:rsidRPr="006B2618">
              <w:rPr>
                <w:color w:val="000000"/>
                <w:sz w:val="22"/>
                <w:szCs w:val="22"/>
                <w:lang w:val="kk-KZ"/>
              </w:rPr>
              <w:t>ефрактометрге арналған жуу сұйықтығы және турбидиметр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ге 50 мл/бөтелке / </w:t>
            </w:r>
            <w:r w:rsidR="006B2618" w:rsidRPr="006B2618">
              <w:rPr>
                <w:color w:val="000000"/>
                <w:sz w:val="22"/>
                <w:szCs w:val="22"/>
                <w:lang w:val="kk-KZ"/>
              </w:rPr>
              <w:t xml:space="preserve">Жидкость промывочная для рефрактометра и турбидиметра 50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8 мл бөтелке / </w:t>
            </w:r>
            <w:r w:rsidR="006B2618" w:rsidRPr="006B2618">
              <w:rPr>
                <w:color w:val="000000"/>
                <w:sz w:val="22"/>
                <w:szCs w:val="22"/>
                <w:lang w:val="kk-KZ"/>
              </w:rPr>
              <w:t xml:space="preserve">Жидкость калибровочная для определения удельного веса мочи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Деңгей 1. 8 мл бөтелке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контрольная для определения удельного веса мочи Уровень 1. 8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Деңгей 2. 8 мл бөтелке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контрольная для определения удельного веса мочи Уровень 2. 8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</w:t>
            </w:r>
            <w:r w:rsidRPr="008840C7">
              <w:rPr>
                <w:rFonts w:cs="Times New Roman"/>
                <w:sz w:val="22"/>
                <w:szCs w:val="22"/>
              </w:rPr>
              <w:lastRenderedPageBreak/>
              <w:t>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Деңгей 3. 8 мл бөтелке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контрольная для определения удельного веса мочи Уровень 3/ 8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803202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>Турбидиметрге арналған калибрлеу сұйықтығы 8 мл / бөтелке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 w:rsidR="006B2618" w:rsidRPr="00803202">
              <w:rPr>
                <w:color w:val="000000"/>
                <w:sz w:val="22"/>
                <w:szCs w:val="22"/>
                <w:lang w:val="kk-KZ"/>
              </w:rPr>
              <w:t xml:space="preserve">Жидкость калибровочная для турбидиметра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91 550,00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803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="006B2618" w:rsidRPr="0080320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>Турбид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иметр үшін бақылау сұйықтығы 1 Д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еңгей. </w:t>
            </w:r>
            <w:r w:rsidR="00803202" w:rsidRPr="00803202">
              <w:rPr>
                <w:color w:val="000000"/>
                <w:sz w:val="22"/>
                <w:szCs w:val="22"/>
              </w:rPr>
              <w:t xml:space="preserve">8 </w:t>
            </w:r>
            <w:proofErr w:type="gramStart"/>
            <w:r w:rsidR="00803202" w:rsidRPr="00803202">
              <w:rPr>
                <w:color w:val="000000"/>
                <w:sz w:val="22"/>
                <w:szCs w:val="22"/>
              </w:rPr>
              <w:t>мл/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б</w:t>
            </w:r>
            <w:proofErr w:type="gramEnd"/>
            <w:r w:rsidR="00803202" w:rsidRPr="00803202">
              <w:rPr>
                <w:color w:val="000000"/>
                <w:sz w:val="22"/>
                <w:szCs w:val="22"/>
              </w:rPr>
              <w:t>өтелке</w:t>
            </w:r>
            <w:proofErr w:type="spellEnd"/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контрольная для </w:t>
            </w:r>
            <w:proofErr w:type="spellStart"/>
            <w:r w:rsidR="006B2618">
              <w:rPr>
                <w:color w:val="000000"/>
                <w:sz w:val="22"/>
                <w:szCs w:val="22"/>
              </w:rPr>
              <w:t>турбидиметра</w:t>
            </w:r>
            <w:proofErr w:type="spellEnd"/>
            <w:r w:rsidR="006B2618">
              <w:rPr>
                <w:color w:val="000000"/>
                <w:sz w:val="22"/>
                <w:szCs w:val="22"/>
              </w:rPr>
              <w:t xml:space="preserve"> Уровень 1. 8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91 550,00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840C7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>Турбид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иметр үшін бақылау сұйықтығы 2 Д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еңгей. </w:t>
            </w:r>
            <w:r w:rsidR="00803202" w:rsidRPr="00803202">
              <w:rPr>
                <w:color w:val="000000"/>
                <w:sz w:val="22"/>
                <w:szCs w:val="22"/>
              </w:rPr>
              <w:t xml:space="preserve">8 </w:t>
            </w:r>
            <w:proofErr w:type="gramStart"/>
            <w:r w:rsidR="00803202" w:rsidRPr="00803202">
              <w:rPr>
                <w:color w:val="000000"/>
                <w:sz w:val="22"/>
                <w:szCs w:val="22"/>
              </w:rPr>
              <w:t>мл/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б</w:t>
            </w:r>
            <w:proofErr w:type="gramEnd"/>
            <w:r w:rsidR="00803202" w:rsidRPr="00803202">
              <w:rPr>
                <w:color w:val="000000"/>
                <w:sz w:val="22"/>
                <w:szCs w:val="22"/>
              </w:rPr>
              <w:t>өтелке</w:t>
            </w:r>
            <w:proofErr w:type="spellEnd"/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контрольная для </w:t>
            </w:r>
            <w:proofErr w:type="spellStart"/>
            <w:r w:rsidR="006B2618">
              <w:rPr>
                <w:color w:val="000000"/>
                <w:sz w:val="22"/>
                <w:szCs w:val="22"/>
              </w:rPr>
              <w:t>турбидиметра</w:t>
            </w:r>
            <w:proofErr w:type="spellEnd"/>
            <w:r w:rsidR="006B2618">
              <w:rPr>
                <w:color w:val="000000"/>
                <w:sz w:val="22"/>
                <w:szCs w:val="22"/>
              </w:rPr>
              <w:t xml:space="preserve"> Уровень 2. 8 мл/бутылка </w:t>
            </w:r>
            <w:r w:rsidRPr="008840C7">
              <w:rPr>
                <w:rFonts w:cs="Times New Roman"/>
                <w:sz w:val="22"/>
                <w:szCs w:val="22"/>
              </w:rPr>
              <w:t xml:space="preserve">для анализатора мочи </w:t>
            </w:r>
            <w:proofErr w:type="spellStart"/>
            <w:r w:rsidRPr="008840C7">
              <w:rPr>
                <w:rFonts w:cs="Times New Roman"/>
                <w:sz w:val="22"/>
                <w:szCs w:val="22"/>
              </w:rPr>
              <w:t>Dirui</w:t>
            </w:r>
            <w:proofErr w:type="spellEnd"/>
            <w:r w:rsidRPr="008840C7">
              <w:rPr>
                <w:rFonts w:cs="Times New Roman"/>
                <w:sz w:val="22"/>
                <w:szCs w:val="22"/>
              </w:rPr>
              <w:t xml:space="preserve">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91 550,00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6B261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840C7">
              <w:rPr>
                <w:color w:val="000000"/>
                <w:sz w:val="22"/>
                <w:szCs w:val="22"/>
                <w:lang w:val="kk-KZ"/>
              </w:rPr>
              <w:t xml:space="preserve">Қызыл түсті бақылау сұйықтығы 8 мл / бөтелке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Жидкость для контроля красного цвета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803202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Жасыл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 түсті бақылау сұйықтығы 8 мл / бөтелке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 w:rsidR="006B2618" w:rsidRPr="00803202">
              <w:rPr>
                <w:color w:val="000000"/>
                <w:sz w:val="22"/>
                <w:szCs w:val="22"/>
                <w:lang w:val="kk-KZ"/>
              </w:rPr>
              <w:t xml:space="preserve">Жидкость для контроля зеленного цвета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803202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Көк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 түсті бақылау сұйықтығы 8 мл / бөтелке </w:t>
            </w:r>
            <w:r w:rsidR="006B2618" w:rsidRPr="00803202">
              <w:rPr>
                <w:color w:val="000000"/>
                <w:sz w:val="22"/>
                <w:szCs w:val="22"/>
                <w:lang w:val="kk-KZ"/>
              </w:rPr>
              <w:t xml:space="preserve">Жидкость для контроля синего цвета 8 мл/бутылка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840C7" w:rsidRDefault="008840C7" w:rsidP="00803202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З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әр анализаторы үшін Dirui гибридті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 xml:space="preserve">FUS 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-2000 тұнба микроскопиясы бар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арналған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840C7">
              <w:rPr>
                <w:color w:val="000000"/>
                <w:sz w:val="22"/>
                <w:szCs w:val="22"/>
                <w:lang w:val="kk-KZ"/>
              </w:rPr>
              <w:t xml:space="preserve">Бір рет қолданылатын пластикалық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пробиркалар</w:t>
            </w:r>
            <w:r w:rsidR="00803202" w:rsidRPr="008840C7">
              <w:rPr>
                <w:color w:val="000000"/>
                <w:sz w:val="22"/>
                <w:szCs w:val="22"/>
                <w:lang w:val="kk-KZ"/>
              </w:rPr>
              <w:t xml:space="preserve"> 15*100 мл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</w:t>
            </w:r>
            <w:r w:rsidR="00803202" w:rsidRPr="008840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B2618" w:rsidRPr="008840C7">
              <w:rPr>
                <w:color w:val="000000"/>
                <w:sz w:val="22"/>
                <w:szCs w:val="22"/>
                <w:lang w:val="kk-KZ"/>
              </w:rPr>
              <w:t xml:space="preserve">Одноразовые пластиковые пробирки 15*100 мл </w:t>
            </w:r>
            <w:r w:rsidRPr="008840C7">
              <w:rPr>
                <w:rFonts w:cs="Times New Roman"/>
                <w:sz w:val="22"/>
                <w:szCs w:val="22"/>
                <w:lang w:val="kk-KZ"/>
              </w:rPr>
              <w:t>для анализатора мочи Dirui гибридный с микроскопией осадка марки FUS -2000</w:t>
            </w:r>
            <w:r w:rsidRPr="008840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719 000,00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6 554 850,00</w:t>
            </w:r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алты миллион бес жү</w:t>
            </w:r>
            <w:proofErr w:type="gramStart"/>
            <w:r w:rsidR="00803202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803202">
              <w:rPr>
                <w:rFonts w:cs="Times New Roman"/>
                <w:sz w:val="20"/>
                <w:szCs w:val="20"/>
                <w:lang w:val="kk-KZ"/>
              </w:rPr>
              <w:t xml:space="preserve"> төрт мың сегіз жүз елу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</w:t>
            </w:r>
            <w:bookmarkStart w:id="0" w:name="_GoBack"/>
            <w:bookmarkEnd w:id="0"/>
            <w:r w:rsidRPr="007008EB">
              <w:rPr>
                <w:rFonts w:cs="Times New Roman"/>
                <w:sz w:val="20"/>
                <w:szCs w:val="20"/>
              </w:rPr>
              <w:t>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803202">
              <w:rPr>
                <w:sz w:val="20"/>
                <w:szCs w:val="20"/>
                <w:lang w:val="kk-KZ"/>
              </w:rPr>
              <w:t>6 554 850,00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803202">
              <w:rPr>
                <w:sz w:val="20"/>
                <w:szCs w:val="20"/>
                <w:lang w:val="kk-KZ"/>
              </w:rPr>
              <w:t>шесть миллионов пятьсот пятьдесят четыре тысячи восемьсот пятьдесят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8840C7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Победитель представляет организатору </w:t>
            </w: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Непредставление в указанный срок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0080F" w:rsidRPr="007008EB" w:rsidRDefault="007A01F1" w:rsidP="0048597F">
      <w:pPr>
        <w:rPr>
          <w:rFonts w:cs="Times New Roman"/>
          <w:sz w:val="20"/>
          <w:szCs w:val="20"/>
        </w:rPr>
      </w:pPr>
      <w:proofErr w:type="spellStart"/>
      <w:r w:rsidRPr="007008EB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7008EB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7008EB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7008EB">
        <w:rPr>
          <w:rFonts w:cs="Times New Roman"/>
          <w:i/>
          <w:sz w:val="20"/>
          <w:szCs w:val="20"/>
        </w:rPr>
        <w:t xml:space="preserve"> К.</w:t>
      </w: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2618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03202"/>
    <w:rsid w:val="00854526"/>
    <w:rsid w:val="0086053E"/>
    <w:rsid w:val="00872CEB"/>
    <w:rsid w:val="008840C7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2F0E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DA5A-74D4-4D62-AAD8-ABF43D7D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159</cp:revision>
  <cp:lastPrinted>2023-02-02T05:15:00Z</cp:lastPrinted>
  <dcterms:created xsi:type="dcterms:W3CDTF">2019-01-15T05:22:00Z</dcterms:created>
  <dcterms:modified xsi:type="dcterms:W3CDTF">2023-02-02T05:18:00Z</dcterms:modified>
</cp:coreProperties>
</file>