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A612C3" w:rsidTr="007A01F1">
        <w:tc>
          <w:tcPr>
            <w:tcW w:w="4927" w:type="dxa"/>
          </w:tcPr>
          <w:p w:rsidR="007A01F1" w:rsidRPr="00A612C3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A612C3">
              <w:rPr>
                <w:rFonts w:cs="Times New Roman"/>
                <w:b/>
                <w:sz w:val="20"/>
                <w:szCs w:val="20"/>
              </w:rPr>
              <w:t>Хабарландыру</w:t>
            </w:r>
            <w:proofErr w:type="spellEnd"/>
            <w:r w:rsidRPr="00A612C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b/>
                <w:sz w:val="20"/>
                <w:szCs w:val="20"/>
              </w:rPr>
              <w:t>медициналық</w:t>
            </w:r>
            <w:proofErr w:type="spellEnd"/>
            <w:r w:rsidRPr="00A612C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b/>
                <w:sz w:val="20"/>
                <w:szCs w:val="20"/>
              </w:rPr>
              <w:t>бұйымдарды</w:t>
            </w:r>
            <w:proofErr w:type="spellEnd"/>
            <w:r w:rsidRPr="00A612C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612C3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A612C3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A612C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A612C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A612C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  <w:r w:rsidRPr="00A612C3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A612C3" w:rsidRPr="00A612C3">
              <w:rPr>
                <w:rFonts w:cs="Times New Roman"/>
                <w:b/>
                <w:sz w:val="20"/>
                <w:szCs w:val="20"/>
                <w:u w:val="single"/>
                <w:lang w:val="kk-KZ"/>
              </w:rPr>
              <w:t>қайта</w:t>
            </w:r>
            <w:r w:rsidR="00A612C3">
              <w:rPr>
                <w:rFonts w:cs="Times New Roman"/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612C3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A612C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A612C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b/>
                <w:sz w:val="20"/>
                <w:szCs w:val="20"/>
              </w:rPr>
              <w:t>өткізу</w:t>
            </w:r>
            <w:proofErr w:type="spellEnd"/>
            <w:r w:rsidRPr="00A612C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b/>
                <w:sz w:val="20"/>
                <w:szCs w:val="20"/>
              </w:rPr>
              <w:t>туралы</w:t>
            </w:r>
            <w:proofErr w:type="spellEnd"/>
            <w:r w:rsidRPr="00A612C3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A612C3" w:rsidRDefault="007A01F1" w:rsidP="00F65F58">
            <w:pPr>
              <w:jc w:val="center"/>
              <w:rPr>
                <w:sz w:val="20"/>
                <w:szCs w:val="20"/>
              </w:rPr>
            </w:pPr>
          </w:p>
          <w:p w:rsidR="007A01F1" w:rsidRPr="00A612C3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2C3">
              <w:rPr>
                <w:rFonts w:ascii="Times New Roman" w:hAnsi="Times New Roman"/>
                <w:sz w:val="20"/>
                <w:szCs w:val="20"/>
              </w:rPr>
              <w:t>Алматы қ                       «</w:t>
            </w:r>
            <w:r w:rsidR="00A612C3" w:rsidRPr="00A612C3">
              <w:rPr>
                <w:rFonts w:ascii="Times New Roman" w:hAnsi="Times New Roman"/>
                <w:sz w:val="20"/>
                <w:szCs w:val="20"/>
              </w:rPr>
              <w:t>13</w:t>
            </w:r>
            <w:r w:rsidRPr="00A612C3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="00A612C3" w:rsidRPr="00A612C3">
              <w:rPr>
                <w:rFonts w:ascii="Times New Roman" w:hAnsi="Times New Roman"/>
                <w:sz w:val="20"/>
                <w:szCs w:val="20"/>
              </w:rPr>
              <w:t>ақпан</w:t>
            </w:r>
            <w:proofErr w:type="spellEnd"/>
            <w:r w:rsidR="00A33AE9" w:rsidRPr="00A612C3">
              <w:rPr>
                <w:rFonts w:ascii="Times New Roman" w:hAnsi="Times New Roman"/>
                <w:sz w:val="20"/>
                <w:szCs w:val="20"/>
              </w:rPr>
              <w:t xml:space="preserve"> 2023</w:t>
            </w:r>
            <w:r w:rsidRPr="00A612C3">
              <w:rPr>
                <w:rFonts w:ascii="Times New Roman" w:hAnsi="Times New Roman"/>
                <w:sz w:val="20"/>
                <w:szCs w:val="20"/>
              </w:rPr>
              <w:t xml:space="preserve"> ж.</w:t>
            </w:r>
          </w:p>
          <w:p w:rsidR="007A01F1" w:rsidRPr="00A612C3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1F1" w:rsidRPr="00A612C3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2C3">
              <w:rPr>
                <w:rFonts w:ascii="Times New Roman" w:hAnsi="Times New Roman"/>
                <w:sz w:val="20"/>
                <w:szCs w:val="20"/>
              </w:rPr>
              <w:t xml:space="preserve">            АҚ «</w:t>
            </w:r>
            <w:proofErr w:type="spellStart"/>
            <w:r w:rsidRPr="00A612C3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A61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A61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A61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A612C3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A612C3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A612C3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A612C3">
              <w:rPr>
                <w:rFonts w:ascii="Times New Roman" w:hAnsi="Times New Roman"/>
                <w:sz w:val="20"/>
                <w:szCs w:val="20"/>
              </w:rPr>
              <w:t>тегін</w:t>
            </w:r>
            <w:proofErr w:type="spellEnd"/>
            <w:r w:rsidRPr="00A61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A61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ascii="Times New Roman" w:hAnsi="Times New Roman"/>
                <w:sz w:val="20"/>
                <w:szCs w:val="20"/>
              </w:rPr>
              <w:t>көмектің</w:t>
            </w:r>
            <w:proofErr w:type="spellEnd"/>
            <w:r w:rsidRPr="00A61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ascii="Times New Roman" w:hAnsi="Times New Roman"/>
                <w:sz w:val="20"/>
                <w:szCs w:val="20"/>
              </w:rPr>
              <w:t>кепілдік</w:t>
            </w:r>
            <w:proofErr w:type="spellEnd"/>
            <w:r w:rsidRPr="00A61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ascii="Times New Roman" w:hAnsi="Times New Roman"/>
                <w:sz w:val="20"/>
                <w:szCs w:val="20"/>
              </w:rPr>
              <w:t>берілген</w:t>
            </w:r>
            <w:proofErr w:type="spellEnd"/>
            <w:r w:rsidRPr="00A61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ascii="Times New Roman" w:hAnsi="Times New Roman"/>
                <w:sz w:val="20"/>
                <w:szCs w:val="20"/>
              </w:rPr>
              <w:t>көлемі</w:t>
            </w:r>
            <w:proofErr w:type="spellEnd"/>
            <w:r w:rsidRPr="00A61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ascii="Times New Roman" w:hAnsi="Times New Roman"/>
                <w:sz w:val="20"/>
                <w:szCs w:val="20"/>
              </w:rPr>
              <w:t>шеңберінде</w:t>
            </w:r>
            <w:proofErr w:type="spellEnd"/>
            <w:r w:rsidRPr="00A61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A612C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A612C3">
              <w:rPr>
                <w:rFonts w:ascii="Times New Roman" w:hAnsi="Times New Roman"/>
                <w:sz w:val="20"/>
                <w:szCs w:val="20"/>
              </w:rPr>
              <w:t>немесе</w:t>
            </w:r>
            <w:proofErr w:type="spellEnd"/>
            <w:r w:rsidRPr="00A612C3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A612C3">
              <w:rPr>
                <w:rFonts w:ascii="Times New Roman" w:hAnsi="Times New Roman"/>
                <w:sz w:val="20"/>
                <w:szCs w:val="20"/>
              </w:rPr>
              <w:t>міндетті</w:t>
            </w:r>
            <w:proofErr w:type="spellEnd"/>
            <w:r w:rsidRPr="00A61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ascii="Times New Roman" w:hAnsi="Times New Roman"/>
                <w:sz w:val="20"/>
                <w:szCs w:val="20"/>
              </w:rPr>
              <w:t>әлеуметтік</w:t>
            </w:r>
            <w:proofErr w:type="spellEnd"/>
            <w:r w:rsidRPr="00A61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A61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ascii="Times New Roman" w:hAnsi="Times New Roman"/>
                <w:sz w:val="20"/>
                <w:szCs w:val="20"/>
              </w:rPr>
              <w:t>сақтандыру</w:t>
            </w:r>
            <w:proofErr w:type="spellEnd"/>
            <w:r w:rsidRPr="00A61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ascii="Times New Roman" w:hAnsi="Times New Roman"/>
                <w:sz w:val="20"/>
                <w:szCs w:val="20"/>
              </w:rPr>
              <w:t>жүйесінде</w:t>
            </w:r>
            <w:proofErr w:type="spellEnd"/>
            <w:r w:rsidRPr="00A61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ascii="Times New Roman" w:hAnsi="Times New Roman"/>
                <w:sz w:val="20"/>
                <w:szCs w:val="20"/>
              </w:rPr>
              <w:t>дә</w:t>
            </w:r>
            <w:proofErr w:type="gramStart"/>
            <w:r w:rsidRPr="00A612C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A612C3">
              <w:rPr>
                <w:rFonts w:ascii="Times New Roman" w:hAnsi="Times New Roman"/>
                <w:sz w:val="20"/>
                <w:szCs w:val="20"/>
              </w:rPr>
              <w:t>ілік</w:t>
            </w:r>
            <w:proofErr w:type="spellEnd"/>
            <w:r w:rsidRPr="00A61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ascii="Times New Roman" w:hAnsi="Times New Roman"/>
                <w:sz w:val="20"/>
                <w:szCs w:val="20"/>
              </w:rPr>
              <w:t>заттарды</w:t>
            </w:r>
            <w:proofErr w:type="spellEnd"/>
            <w:r w:rsidRPr="00A612C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612C3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A61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ascii="Times New Roman" w:hAnsi="Times New Roman"/>
                <w:sz w:val="20"/>
                <w:szCs w:val="20"/>
              </w:rPr>
              <w:t>бұйымдар</w:t>
            </w:r>
            <w:proofErr w:type="spellEnd"/>
            <w:r w:rsidRPr="00A612C3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Pr="00A612C3">
              <w:rPr>
                <w:rFonts w:ascii="Times New Roman" w:hAnsi="Times New Roman"/>
                <w:sz w:val="20"/>
                <w:szCs w:val="20"/>
              </w:rPr>
              <w:t>мамандандырылған</w:t>
            </w:r>
            <w:proofErr w:type="spellEnd"/>
            <w:r w:rsidRPr="00A61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ascii="Times New Roman" w:hAnsi="Times New Roman"/>
                <w:sz w:val="20"/>
                <w:szCs w:val="20"/>
              </w:rPr>
              <w:t>емдік</w:t>
            </w:r>
            <w:proofErr w:type="spellEnd"/>
            <w:r w:rsidRPr="00A61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ascii="Times New Roman" w:hAnsi="Times New Roman"/>
                <w:sz w:val="20"/>
                <w:szCs w:val="20"/>
              </w:rPr>
              <w:t>өнімдерді</w:t>
            </w:r>
            <w:proofErr w:type="spellEnd"/>
            <w:r w:rsidRPr="00A61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A61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A61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ascii="Times New Roman" w:hAnsi="Times New Roman"/>
                <w:sz w:val="20"/>
                <w:szCs w:val="20"/>
              </w:rPr>
              <w:t>ұйымдастыру</w:t>
            </w:r>
            <w:proofErr w:type="spellEnd"/>
            <w:r w:rsidRPr="00A61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A61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A61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ascii="Times New Roman" w:hAnsi="Times New Roman"/>
                <w:sz w:val="20"/>
                <w:szCs w:val="20"/>
              </w:rPr>
              <w:t>қағидаларын</w:t>
            </w:r>
            <w:proofErr w:type="spellEnd"/>
            <w:r w:rsidRPr="00A61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ascii="Times New Roman" w:hAnsi="Times New Roman"/>
                <w:sz w:val="20"/>
                <w:szCs w:val="20"/>
              </w:rPr>
              <w:t>бекіту</w:t>
            </w:r>
            <w:proofErr w:type="spellEnd"/>
            <w:r w:rsidRPr="00A61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A612C3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proofErr w:type="spellStart"/>
            <w:r w:rsidRPr="00A612C3">
              <w:rPr>
                <w:rFonts w:ascii="Times New Roman" w:hAnsi="Times New Roman"/>
                <w:sz w:val="20"/>
                <w:szCs w:val="20"/>
              </w:rPr>
              <w:t>Қазақстан</w:t>
            </w:r>
            <w:proofErr w:type="spellEnd"/>
            <w:r w:rsidRPr="00A61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ascii="Times New Roman" w:hAnsi="Times New Roman"/>
                <w:sz w:val="20"/>
                <w:szCs w:val="20"/>
              </w:rPr>
              <w:t>Республикасы</w:t>
            </w:r>
            <w:proofErr w:type="spellEnd"/>
            <w:r w:rsidRPr="00A61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ascii="Times New Roman" w:hAnsi="Times New Roman"/>
                <w:sz w:val="20"/>
                <w:szCs w:val="20"/>
              </w:rPr>
              <w:t>Үкіметінің</w:t>
            </w:r>
            <w:proofErr w:type="spellEnd"/>
            <w:r w:rsidRPr="00A612C3">
              <w:rPr>
                <w:rFonts w:ascii="Times New Roman" w:hAnsi="Times New Roman"/>
                <w:sz w:val="20"/>
                <w:szCs w:val="20"/>
              </w:rPr>
              <w:t xml:space="preserve"> 2021 </w:t>
            </w:r>
            <w:proofErr w:type="spellStart"/>
            <w:r w:rsidRPr="00A612C3">
              <w:rPr>
                <w:rFonts w:ascii="Times New Roman" w:hAnsi="Times New Roman"/>
                <w:sz w:val="20"/>
                <w:szCs w:val="20"/>
              </w:rPr>
              <w:t>жылғы</w:t>
            </w:r>
            <w:proofErr w:type="spellEnd"/>
            <w:r w:rsidRPr="00A612C3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proofErr w:type="spellStart"/>
            <w:r w:rsidRPr="00A612C3">
              <w:rPr>
                <w:rFonts w:ascii="Times New Roman" w:hAnsi="Times New Roman"/>
                <w:sz w:val="20"/>
                <w:szCs w:val="20"/>
              </w:rPr>
              <w:t>маусымдағы</w:t>
            </w:r>
            <w:proofErr w:type="spellEnd"/>
            <w:r w:rsidRPr="00A612C3">
              <w:rPr>
                <w:rFonts w:ascii="Times New Roman" w:hAnsi="Times New Roman"/>
                <w:sz w:val="20"/>
                <w:szCs w:val="20"/>
              </w:rPr>
              <w:t xml:space="preserve"> № 375 </w:t>
            </w:r>
            <w:proofErr w:type="spellStart"/>
            <w:r w:rsidRPr="00A612C3">
              <w:rPr>
                <w:rFonts w:ascii="Times New Roman" w:hAnsi="Times New Roman"/>
                <w:sz w:val="20"/>
                <w:szCs w:val="20"/>
              </w:rPr>
              <w:t>қаулысына</w:t>
            </w:r>
            <w:proofErr w:type="spellEnd"/>
            <w:r w:rsidRPr="00A61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ascii="Times New Roman" w:hAnsi="Times New Roman"/>
                <w:sz w:val="20"/>
                <w:szCs w:val="20"/>
              </w:rPr>
              <w:t>сәйке</w:t>
            </w:r>
            <w:proofErr w:type="gramStart"/>
            <w:r w:rsidRPr="00A612C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 w:rsidRPr="00A612C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A612C3">
              <w:rPr>
                <w:rFonts w:ascii="Times New Roman" w:hAnsi="Times New Roman"/>
                <w:sz w:val="20"/>
                <w:szCs w:val="20"/>
              </w:rPr>
              <w:t>бұдан</w:t>
            </w:r>
            <w:proofErr w:type="spellEnd"/>
            <w:r w:rsidRPr="00A61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ascii="Times New Roman" w:hAnsi="Times New Roman"/>
                <w:sz w:val="20"/>
                <w:szCs w:val="20"/>
              </w:rPr>
              <w:t>әрі-қағидалар</w:t>
            </w:r>
            <w:proofErr w:type="spellEnd"/>
            <w:r w:rsidRPr="00A612C3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A612C3">
              <w:rPr>
                <w:rFonts w:ascii="Times New Roman" w:hAnsi="Times New Roman"/>
                <w:sz w:val="20"/>
                <w:szCs w:val="20"/>
              </w:rPr>
              <w:t>баға</w:t>
            </w:r>
            <w:proofErr w:type="spellEnd"/>
            <w:r w:rsidRPr="00A61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ascii="Times New Roman" w:hAnsi="Times New Roman"/>
                <w:sz w:val="20"/>
                <w:szCs w:val="20"/>
              </w:rPr>
              <w:t>ұсыныстарын</w:t>
            </w:r>
            <w:proofErr w:type="spellEnd"/>
            <w:r w:rsidRPr="00A61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ascii="Times New Roman" w:hAnsi="Times New Roman"/>
                <w:sz w:val="20"/>
                <w:szCs w:val="20"/>
              </w:rPr>
              <w:t>сұрату</w:t>
            </w:r>
            <w:proofErr w:type="spellEnd"/>
            <w:r w:rsidRPr="00A61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ascii="Times New Roman" w:hAnsi="Times New Roman"/>
                <w:sz w:val="20"/>
                <w:szCs w:val="20"/>
              </w:rPr>
              <w:t>тәсілімен</w:t>
            </w:r>
            <w:proofErr w:type="spellEnd"/>
            <w:r w:rsidRPr="00A61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A61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A61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A61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A61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ascii="Times New Roman" w:hAnsi="Times New Roman"/>
                <w:sz w:val="20"/>
                <w:szCs w:val="20"/>
              </w:rPr>
              <w:t>хабарлайды</w:t>
            </w:r>
            <w:proofErr w:type="spellEnd"/>
            <w:r w:rsidRPr="00A612C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01F1" w:rsidRPr="00A612C3" w:rsidRDefault="007A01F1" w:rsidP="00F65F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12C3">
              <w:rPr>
                <w:rFonts w:ascii="Times New Roman" w:hAnsi="Times New Roman"/>
                <w:sz w:val="20"/>
                <w:szCs w:val="20"/>
              </w:rPr>
              <w:t>Ұйымдастырушы</w:t>
            </w:r>
            <w:proofErr w:type="spellEnd"/>
            <w:r w:rsidRPr="00A612C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A612C3">
              <w:rPr>
                <w:rFonts w:ascii="Times New Roman" w:hAnsi="Times New Roman"/>
                <w:sz w:val="20"/>
                <w:szCs w:val="20"/>
              </w:rPr>
              <w:t>Тапсырыс</w:t>
            </w:r>
            <w:proofErr w:type="spellEnd"/>
            <w:r w:rsidRPr="00A61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ascii="Times New Roman" w:hAnsi="Times New Roman"/>
                <w:sz w:val="20"/>
                <w:szCs w:val="20"/>
              </w:rPr>
              <w:t>беруші</w:t>
            </w:r>
            <w:proofErr w:type="spellEnd"/>
            <w:r w:rsidRPr="00A612C3">
              <w:rPr>
                <w:rFonts w:ascii="Times New Roman" w:hAnsi="Times New Roman"/>
                <w:sz w:val="20"/>
                <w:szCs w:val="20"/>
              </w:rPr>
              <w:t>) – АҚ «</w:t>
            </w:r>
            <w:proofErr w:type="spellStart"/>
            <w:r w:rsidRPr="00A612C3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A61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A61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A61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A612C3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A612C3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A612C3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7A01F1" w:rsidRPr="00A612C3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A612C3">
              <w:rPr>
                <w:rFonts w:cs="Times New Roman"/>
                <w:sz w:val="20"/>
                <w:szCs w:val="20"/>
              </w:rPr>
              <w:t>БСН: 990240008204.</w:t>
            </w:r>
          </w:p>
          <w:p w:rsidR="007A01F1" w:rsidRPr="00A612C3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A612C3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62, 51</w:t>
            </w:r>
          </w:p>
          <w:p w:rsidR="007A01F1" w:rsidRPr="00A612C3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A612C3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:rsidR="007A01F1" w:rsidRPr="00A612C3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A612C3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: </w:t>
            </w:r>
            <w:hyperlink r:id="rId7" w:history="1">
              <w:r w:rsidRPr="00A612C3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  <w:tc>
          <w:tcPr>
            <w:tcW w:w="4927" w:type="dxa"/>
          </w:tcPr>
          <w:p w:rsidR="007A01F1" w:rsidRPr="00A612C3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12C3">
              <w:rPr>
                <w:rFonts w:cs="Times New Roman"/>
                <w:b/>
                <w:sz w:val="20"/>
                <w:szCs w:val="20"/>
              </w:rPr>
              <w:t xml:space="preserve">Объявления о проведении </w:t>
            </w:r>
            <w:r w:rsidR="00A612C3" w:rsidRPr="00A612C3">
              <w:rPr>
                <w:rFonts w:cs="Times New Roman"/>
                <w:b/>
                <w:sz w:val="20"/>
                <w:szCs w:val="20"/>
                <w:u w:val="single"/>
              </w:rPr>
              <w:t>повторного</w:t>
            </w:r>
          </w:p>
          <w:p w:rsidR="007A01F1" w:rsidRPr="00A612C3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12C3">
              <w:rPr>
                <w:rFonts w:cs="Times New Roman"/>
                <w:b/>
                <w:sz w:val="20"/>
                <w:szCs w:val="20"/>
              </w:rPr>
              <w:t xml:space="preserve">закупа способом запроса ценовых предложений медицинского изделия </w:t>
            </w:r>
          </w:p>
          <w:p w:rsidR="007A01F1" w:rsidRPr="00A612C3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7A01F1" w:rsidRPr="00A612C3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12C3">
              <w:rPr>
                <w:rFonts w:cs="Times New Roman"/>
                <w:sz w:val="20"/>
                <w:szCs w:val="20"/>
              </w:rPr>
              <w:t>г. Алматы                         «</w:t>
            </w:r>
            <w:r w:rsidR="00A612C3" w:rsidRPr="00A612C3">
              <w:rPr>
                <w:rFonts w:cs="Times New Roman"/>
                <w:sz w:val="20"/>
                <w:szCs w:val="20"/>
              </w:rPr>
              <w:t>13</w:t>
            </w:r>
            <w:r w:rsidRPr="00A612C3">
              <w:rPr>
                <w:rFonts w:cs="Times New Roman"/>
                <w:sz w:val="20"/>
                <w:szCs w:val="20"/>
              </w:rPr>
              <w:t xml:space="preserve">» </w:t>
            </w:r>
            <w:r w:rsidR="00A612C3" w:rsidRPr="00A612C3">
              <w:rPr>
                <w:rFonts w:cs="Times New Roman"/>
                <w:sz w:val="20"/>
                <w:szCs w:val="20"/>
              </w:rPr>
              <w:t>февраля</w:t>
            </w:r>
            <w:r w:rsidRPr="00A612C3">
              <w:rPr>
                <w:rFonts w:cs="Times New Roman"/>
                <w:sz w:val="20"/>
                <w:szCs w:val="20"/>
              </w:rPr>
              <w:t xml:space="preserve"> 202</w:t>
            </w:r>
            <w:r w:rsidR="00A33AE9" w:rsidRPr="00A612C3">
              <w:rPr>
                <w:rFonts w:cs="Times New Roman"/>
                <w:sz w:val="20"/>
                <w:szCs w:val="20"/>
              </w:rPr>
              <w:t>3</w:t>
            </w:r>
            <w:r w:rsidRPr="00A612C3">
              <w:rPr>
                <w:rFonts w:cs="Times New Roman"/>
                <w:sz w:val="20"/>
                <w:szCs w:val="20"/>
              </w:rPr>
              <w:t>г.</w:t>
            </w:r>
          </w:p>
          <w:p w:rsidR="007A01F1" w:rsidRPr="00A612C3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A01F1" w:rsidRPr="00A612C3" w:rsidRDefault="007A01F1" w:rsidP="00F65F58">
            <w:pPr>
              <w:ind w:firstLine="708"/>
              <w:jc w:val="both"/>
              <w:rPr>
                <w:rStyle w:val="s1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A612C3">
              <w:rPr>
                <w:rFonts w:cs="Times New Roman"/>
                <w:sz w:val="20"/>
                <w:szCs w:val="20"/>
              </w:rPr>
              <w:t xml:space="preserve">АО «Национальный научный центр хирургии имени А.Н.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» в соответствии с </w:t>
            </w:r>
            <w:r w:rsidRPr="00A612C3">
              <w:rPr>
                <w:rStyle w:val="s1"/>
                <w:b w:val="0"/>
                <w:sz w:val="20"/>
                <w:szCs w:val="20"/>
              </w:rPr>
              <w:t xml:space="preserve">Постановлением Правительства Республики Казахстан </w:t>
            </w:r>
            <w:r w:rsidRPr="00A612C3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A612C3">
              <w:rPr>
                <w:rStyle w:val="s1"/>
                <w:b w:val="0"/>
                <w:sz w:val="20"/>
                <w:szCs w:val="20"/>
              </w:rPr>
              <w:t xml:space="preserve"> </w:t>
            </w:r>
            <w:r w:rsidRPr="00A612C3">
              <w:rPr>
                <w:rStyle w:val="s1"/>
                <w:sz w:val="20"/>
                <w:szCs w:val="20"/>
              </w:rPr>
              <w:t>«</w:t>
            </w:r>
            <w:r w:rsidRPr="00A612C3">
              <w:rPr>
                <w:rFonts w:cs="Times New Roman"/>
                <w:color w:val="000000"/>
                <w:sz w:val="20"/>
                <w:szCs w:val="2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      </w:r>
            <w:r w:rsidRPr="00A612C3">
              <w:rPr>
                <w:rStyle w:val="s1"/>
                <w:sz w:val="20"/>
                <w:szCs w:val="20"/>
              </w:rPr>
              <w:t>»</w:t>
            </w:r>
            <w:r w:rsidRPr="00A612C3">
              <w:rPr>
                <w:rStyle w:val="s1"/>
                <w:b w:val="0"/>
                <w:sz w:val="20"/>
                <w:szCs w:val="20"/>
              </w:rPr>
              <w:t xml:space="preserve"> (далее-Правил) объявляет о проведении закупа способом</w:t>
            </w:r>
            <w:proofErr w:type="gramEnd"/>
            <w:r w:rsidRPr="00A612C3">
              <w:rPr>
                <w:rStyle w:val="s1"/>
                <w:b w:val="0"/>
                <w:sz w:val="20"/>
                <w:szCs w:val="20"/>
              </w:rPr>
              <w:t xml:space="preserve"> запроса ценовых предложений. </w:t>
            </w:r>
          </w:p>
          <w:p w:rsidR="007A01F1" w:rsidRPr="00A612C3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612C3">
              <w:rPr>
                <w:rFonts w:cs="Times New Roman"/>
                <w:sz w:val="20"/>
                <w:szCs w:val="20"/>
              </w:rPr>
              <w:t>Организатор (Заказ</w:t>
            </w:r>
            <w:bookmarkStart w:id="0" w:name="_GoBack"/>
            <w:bookmarkEnd w:id="0"/>
            <w:r w:rsidRPr="00A612C3">
              <w:rPr>
                <w:rFonts w:cs="Times New Roman"/>
                <w:sz w:val="20"/>
                <w:szCs w:val="20"/>
              </w:rPr>
              <w:t xml:space="preserve">чик) – АО «Национальный научный центр хирургии имени А.Н.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» </w:t>
            </w:r>
          </w:p>
          <w:p w:rsidR="007A01F1" w:rsidRPr="00A612C3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612C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БИН: 990240008204. </w:t>
            </w:r>
          </w:p>
          <w:p w:rsidR="007A01F1" w:rsidRPr="00A612C3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612C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</w:t>
            </w:r>
            <w:proofErr w:type="spellStart"/>
            <w:r w:rsidRPr="00A612C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</w:t>
            </w:r>
            <w:proofErr w:type="gramStart"/>
            <w:r w:rsidRPr="00A612C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.А</w:t>
            </w:r>
            <w:proofErr w:type="gramEnd"/>
            <w:r w:rsidRPr="00A612C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лматы</w:t>
            </w:r>
            <w:proofErr w:type="spellEnd"/>
            <w:r w:rsidRPr="00A612C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улица </w:t>
            </w:r>
            <w:proofErr w:type="spellStart"/>
            <w:r w:rsidRPr="00A612C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A612C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:rsidR="007A01F1" w:rsidRPr="00A612C3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612C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:rsidR="007A01F1" w:rsidRPr="00A612C3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612C3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E-</w:t>
            </w:r>
            <w:proofErr w:type="spellStart"/>
            <w:r w:rsidRPr="00A612C3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mail</w:t>
            </w:r>
            <w:proofErr w:type="spellEnd"/>
            <w:r w:rsidRPr="00A612C3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 xml:space="preserve">: </w:t>
            </w:r>
            <w:hyperlink r:id="rId8" w:history="1">
              <w:r w:rsidRPr="00A612C3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</w:tr>
    </w:tbl>
    <w:p w:rsidR="007A01F1" w:rsidRPr="00A612C3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p w:rsidR="007A01F1" w:rsidRPr="00A612C3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5428"/>
        <w:gridCol w:w="992"/>
        <w:gridCol w:w="821"/>
        <w:gridCol w:w="1447"/>
        <w:gridCol w:w="1418"/>
      </w:tblGrid>
      <w:tr w:rsidR="007A01F1" w:rsidRPr="00A612C3" w:rsidTr="00C84867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A01F1" w:rsidRPr="00A612C3" w:rsidRDefault="007A01F1" w:rsidP="00C84867">
            <w:pPr>
              <w:rPr>
                <w:rFonts w:cs="Times New Roman"/>
                <w:b/>
                <w:sz w:val="20"/>
                <w:szCs w:val="20"/>
              </w:rPr>
            </w:pPr>
            <w:r w:rsidRPr="00A612C3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7A01F1" w:rsidRPr="00A612C3" w:rsidRDefault="007A01F1" w:rsidP="00C84867">
            <w:pPr>
              <w:rPr>
                <w:rFonts w:cs="Times New Roman"/>
                <w:b/>
                <w:sz w:val="20"/>
                <w:szCs w:val="20"/>
              </w:rPr>
            </w:pPr>
            <w:r w:rsidRPr="00A612C3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5428" w:type="dxa"/>
            <w:shd w:val="clear" w:color="000000" w:fill="FFFFFF"/>
            <w:vAlign w:val="center"/>
            <w:hideMark/>
          </w:tcPr>
          <w:p w:rsidR="007A01F1" w:rsidRPr="00A612C3" w:rsidRDefault="007A01F1" w:rsidP="00C84867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A612C3">
              <w:rPr>
                <w:rFonts w:cs="Times New Roman"/>
                <w:b/>
                <w:color w:val="000000"/>
                <w:sz w:val="20"/>
                <w:szCs w:val="20"/>
              </w:rPr>
              <w:t>Атауы</w:t>
            </w:r>
            <w:proofErr w:type="spellEnd"/>
            <w:r w:rsidRPr="00A612C3">
              <w:rPr>
                <w:rFonts w:cs="Times New Roman"/>
                <w:b/>
                <w:color w:val="000000"/>
                <w:sz w:val="20"/>
                <w:szCs w:val="20"/>
              </w:rPr>
              <w:t xml:space="preserve"> / Наименование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A01F1" w:rsidRPr="00A612C3" w:rsidRDefault="007A01F1" w:rsidP="00C84867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A612C3">
              <w:rPr>
                <w:rFonts w:cs="Times New Roman"/>
                <w:b/>
                <w:sz w:val="20"/>
                <w:szCs w:val="20"/>
              </w:rPr>
              <w:t>Өлшем</w:t>
            </w:r>
            <w:proofErr w:type="spellEnd"/>
            <w:r w:rsidRPr="00A612C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b/>
                <w:sz w:val="20"/>
                <w:szCs w:val="20"/>
              </w:rPr>
              <w:t>бірліг</w:t>
            </w:r>
            <w:proofErr w:type="gramStart"/>
            <w:r w:rsidRPr="00A612C3">
              <w:rPr>
                <w:rFonts w:cs="Times New Roman"/>
                <w:b/>
                <w:sz w:val="20"/>
                <w:szCs w:val="20"/>
              </w:rPr>
              <w:t>і</w:t>
            </w:r>
            <w:proofErr w:type="spellEnd"/>
            <w:r w:rsidRPr="00A612C3">
              <w:rPr>
                <w:rFonts w:cs="Times New Roman"/>
                <w:b/>
                <w:sz w:val="20"/>
                <w:szCs w:val="20"/>
              </w:rPr>
              <w:t xml:space="preserve"> / Е</w:t>
            </w:r>
            <w:proofErr w:type="gramEnd"/>
            <w:r w:rsidRPr="00A612C3">
              <w:rPr>
                <w:rFonts w:cs="Times New Roman"/>
                <w:b/>
                <w:sz w:val="20"/>
                <w:szCs w:val="20"/>
              </w:rPr>
              <w:t>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7A01F1" w:rsidRPr="00A612C3" w:rsidRDefault="007A01F1" w:rsidP="00C84867">
            <w:pPr>
              <w:rPr>
                <w:rFonts w:cs="Times New Roman"/>
                <w:b/>
                <w:sz w:val="20"/>
                <w:szCs w:val="20"/>
              </w:rPr>
            </w:pPr>
            <w:r w:rsidRPr="00A612C3">
              <w:rPr>
                <w:rFonts w:cs="Times New Roman"/>
                <w:b/>
                <w:sz w:val="20"/>
                <w:szCs w:val="20"/>
              </w:rPr>
              <w:t>Саны/Кол-во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7A01F1" w:rsidRPr="00A612C3" w:rsidRDefault="007A01F1" w:rsidP="00C84867">
            <w:pPr>
              <w:rPr>
                <w:rFonts w:cs="Times New Roman"/>
                <w:b/>
                <w:sz w:val="20"/>
                <w:szCs w:val="20"/>
              </w:rPr>
            </w:pPr>
            <w:r w:rsidRPr="00A612C3">
              <w:rPr>
                <w:rFonts w:cs="Times New Roman"/>
                <w:b/>
                <w:sz w:val="20"/>
                <w:szCs w:val="20"/>
              </w:rPr>
              <w:t xml:space="preserve">Лот </w:t>
            </w:r>
            <w:proofErr w:type="spellStart"/>
            <w:r w:rsidRPr="00A612C3">
              <w:rPr>
                <w:rFonts w:cs="Times New Roman"/>
                <w:b/>
                <w:sz w:val="20"/>
                <w:szCs w:val="20"/>
              </w:rPr>
              <w:t>бойынша</w:t>
            </w:r>
            <w:proofErr w:type="spellEnd"/>
            <w:r w:rsidRPr="00A612C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b/>
                <w:sz w:val="20"/>
                <w:szCs w:val="20"/>
              </w:rPr>
              <w:t>бірлі</w:t>
            </w:r>
            <w:proofErr w:type="gramStart"/>
            <w:r w:rsidRPr="00A612C3">
              <w:rPr>
                <w:rFonts w:cs="Times New Roman"/>
                <w:b/>
                <w:sz w:val="20"/>
                <w:szCs w:val="20"/>
              </w:rPr>
              <w:t>к</w:t>
            </w:r>
            <w:proofErr w:type="spellEnd"/>
            <w:proofErr w:type="gramEnd"/>
            <w:r w:rsidRPr="00A612C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b/>
                <w:sz w:val="20"/>
                <w:szCs w:val="20"/>
              </w:rPr>
              <w:t>бағасы</w:t>
            </w:r>
            <w:proofErr w:type="spellEnd"/>
            <w:r w:rsidRPr="00A612C3">
              <w:rPr>
                <w:rFonts w:cs="Times New Roman"/>
                <w:b/>
                <w:sz w:val="20"/>
                <w:szCs w:val="20"/>
              </w:rPr>
              <w:t xml:space="preserve"> / Цена за единицу по лот</w:t>
            </w:r>
            <w:r w:rsidR="00A33AE9" w:rsidRPr="00A612C3">
              <w:rPr>
                <w:rFonts w:cs="Times New Roman"/>
                <w:b/>
                <w:sz w:val="20"/>
                <w:szCs w:val="20"/>
              </w:rPr>
              <w:t>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A01F1" w:rsidRPr="00A612C3" w:rsidRDefault="007A01F1" w:rsidP="00C84867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A612C3">
              <w:rPr>
                <w:rFonts w:cs="Times New Roman"/>
                <w:b/>
                <w:sz w:val="20"/>
                <w:szCs w:val="20"/>
              </w:rPr>
              <w:t>Бө</w:t>
            </w:r>
            <w:proofErr w:type="gramStart"/>
            <w:r w:rsidRPr="00A612C3">
              <w:rPr>
                <w:rFonts w:cs="Times New Roman"/>
                <w:b/>
                <w:sz w:val="20"/>
                <w:szCs w:val="20"/>
              </w:rPr>
              <w:t>л</w:t>
            </w:r>
            <w:proofErr w:type="gramEnd"/>
            <w:r w:rsidRPr="00A612C3">
              <w:rPr>
                <w:rFonts w:cs="Times New Roman"/>
                <w:b/>
                <w:sz w:val="20"/>
                <w:szCs w:val="20"/>
              </w:rPr>
              <w:t>інген</w:t>
            </w:r>
            <w:proofErr w:type="spellEnd"/>
            <w:r w:rsidRPr="00A612C3">
              <w:rPr>
                <w:rFonts w:cs="Times New Roman"/>
                <w:b/>
                <w:sz w:val="20"/>
                <w:szCs w:val="20"/>
              </w:rPr>
              <w:t xml:space="preserve"> сома / Выделенная сумма</w:t>
            </w:r>
          </w:p>
        </w:tc>
      </w:tr>
      <w:tr w:rsidR="00A939E7" w:rsidRPr="00A612C3" w:rsidTr="00106CD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939E7" w:rsidRPr="00A612C3" w:rsidRDefault="00A939E7" w:rsidP="00C84867">
            <w:pPr>
              <w:rPr>
                <w:rFonts w:cs="Times New Roman"/>
                <w:sz w:val="20"/>
                <w:szCs w:val="20"/>
              </w:rPr>
            </w:pPr>
            <w:r w:rsidRPr="00A612C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428" w:type="dxa"/>
            <w:shd w:val="clear" w:color="000000" w:fill="FFFFFF"/>
          </w:tcPr>
          <w:p w:rsidR="00A939E7" w:rsidRPr="00A612C3" w:rsidRDefault="00A939E7">
            <w:pPr>
              <w:rPr>
                <w:sz w:val="20"/>
                <w:szCs w:val="20"/>
              </w:rPr>
            </w:pPr>
            <w:proofErr w:type="gramStart"/>
            <w:r w:rsidRPr="00A612C3">
              <w:rPr>
                <w:sz w:val="20"/>
                <w:szCs w:val="20"/>
              </w:rPr>
              <w:t>Мочеточниковый</w:t>
            </w:r>
            <w:proofErr w:type="gramEnd"/>
            <w:r w:rsidRPr="00A612C3">
              <w:rPr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sz w:val="20"/>
                <w:szCs w:val="20"/>
              </w:rPr>
              <w:t>стент</w:t>
            </w:r>
            <w:proofErr w:type="spellEnd"/>
            <w:r w:rsidRPr="00A612C3">
              <w:rPr>
                <w:sz w:val="20"/>
                <w:szCs w:val="20"/>
              </w:rPr>
              <w:t xml:space="preserve"> «двойная петля». </w:t>
            </w:r>
            <w:proofErr w:type="gramStart"/>
            <w:r w:rsidRPr="00A612C3">
              <w:rPr>
                <w:sz w:val="20"/>
                <w:szCs w:val="20"/>
              </w:rPr>
              <w:t>Мочеточниковый</w:t>
            </w:r>
            <w:proofErr w:type="gramEnd"/>
            <w:r w:rsidRPr="00A612C3">
              <w:rPr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sz w:val="20"/>
                <w:szCs w:val="20"/>
              </w:rPr>
              <w:t>стент</w:t>
            </w:r>
            <w:proofErr w:type="spellEnd"/>
            <w:r w:rsidRPr="00A612C3">
              <w:rPr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sz w:val="20"/>
                <w:szCs w:val="20"/>
              </w:rPr>
              <w:t>двухпетлевой</w:t>
            </w:r>
            <w:proofErr w:type="spellEnd"/>
            <w:r w:rsidRPr="00A612C3">
              <w:rPr>
                <w:sz w:val="20"/>
                <w:szCs w:val="20"/>
              </w:rPr>
              <w:t xml:space="preserve"> представляет собой гибкую, </w:t>
            </w:r>
            <w:proofErr w:type="spellStart"/>
            <w:r w:rsidRPr="00A612C3">
              <w:rPr>
                <w:sz w:val="20"/>
                <w:szCs w:val="20"/>
              </w:rPr>
              <w:t>рентгеноконтрастную</w:t>
            </w:r>
            <w:proofErr w:type="spellEnd"/>
            <w:r w:rsidRPr="00A612C3">
              <w:rPr>
                <w:sz w:val="20"/>
                <w:szCs w:val="20"/>
              </w:rPr>
              <w:t xml:space="preserve"> трубку с закрытым спиральным дистальным концом. Размер 4.8 СН, 5.0 СН, СН,6.0 СН, длина 16 см, 18 см, 26 см, 28, 30 см. Размеры по заказу Заказчика. Дренажные отверстия расположены с интервалами от 5 до 20 мм. </w:t>
            </w:r>
            <w:proofErr w:type="spellStart"/>
            <w:r w:rsidRPr="00A612C3">
              <w:rPr>
                <w:sz w:val="20"/>
                <w:szCs w:val="20"/>
              </w:rPr>
              <w:t>Стент</w:t>
            </w:r>
            <w:proofErr w:type="spellEnd"/>
            <w:r w:rsidRPr="00A612C3">
              <w:rPr>
                <w:sz w:val="20"/>
                <w:szCs w:val="20"/>
              </w:rPr>
              <w:t xml:space="preserve"> </w:t>
            </w:r>
            <w:proofErr w:type="gramStart"/>
            <w:r w:rsidRPr="00A612C3">
              <w:rPr>
                <w:sz w:val="20"/>
                <w:szCs w:val="20"/>
              </w:rPr>
              <w:t>маркирован</w:t>
            </w:r>
            <w:proofErr w:type="gramEnd"/>
            <w:r w:rsidRPr="00A612C3">
              <w:rPr>
                <w:sz w:val="20"/>
                <w:szCs w:val="20"/>
              </w:rPr>
              <w:t xml:space="preserve"> непрерывной </w:t>
            </w:r>
            <w:proofErr w:type="spellStart"/>
            <w:r w:rsidRPr="00A612C3">
              <w:rPr>
                <w:sz w:val="20"/>
                <w:szCs w:val="20"/>
              </w:rPr>
              <w:t>рентгеноконтрастной</w:t>
            </w:r>
            <w:proofErr w:type="spellEnd"/>
            <w:r w:rsidRPr="00A612C3">
              <w:rPr>
                <w:sz w:val="20"/>
                <w:szCs w:val="20"/>
              </w:rPr>
              <w:t xml:space="preserve"> линией, указывающей направление катушки дистального наконечника. Проволочный проводник изготовлен из нержавеющей стали с тефлоновым покрытием, с гибким наконечником (длина 100-150 см). Стилет-катетер 45 см длиной. Принадлежности: пластиковый фиксатор (2 шт.). Материал: полиуретан, не содержит латекс и </w:t>
            </w:r>
            <w:proofErr w:type="spellStart"/>
            <w:r w:rsidRPr="00A612C3">
              <w:rPr>
                <w:sz w:val="20"/>
                <w:szCs w:val="20"/>
              </w:rPr>
              <w:t>фталаты</w:t>
            </w:r>
            <w:proofErr w:type="spellEnd"/>
            <w:r w:rsidRPr="00A612C3">
              <w:rPr>
                <w:sz w:val="20"/>
                <w:szCs w:val="20"/>
              </w:rPr>
              <w:t xml:space="preserve">. Упаковка индивидуальная, стерильная (стерилизация </w:t>
            </w:r>
            <w:proofErr w:type="gramStart"/>
            <w:r w:rsidRPr="00A612C3">
              <w:rPr>
                <w:sz w:val="20"/>
                <w:szCs w:val="20"/>
              </w:rPr>
              <w:t>этилен-оксидом</w:t>
            </w:r>
            <w:proofErr w:type="gramEnd"/>
            <w:r w:rsidRPr="00A612C3">
              <w:rPr>
                <w:sz w:val="20"/>
                <w:szCs w:val="20"/>
              </w:rPr>
              <w:t>). Размер по заявке заказчика.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939E7" w:rsidRPr="00A612C3" w:rsidRDefault="00A939E7">
            <w:pPr>
              <w:jc w:val="center"/>
              <w:rPr>
                <w:sz w:val="20"/>
                <w:szCs w:val="20"/>
              </w:rPr>
            </w:pPr>
            <w:r w:rsidRPr="00A612C3">
              <w:rPr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939E7" w:rsidRPr="00A612C3" w:rsidRDefault="00A939E7">
            <w:pPr>
              <w:jc w:val="center"/>
              <w:rPr>
                <w:color w:val="000000"/>
                <w:sz w:val="20"/>
                <w:szCs w:val="20"/>
              </w:rPr>
            </w:pPr>
            <w:r w:rsidRPr="00A612C3">
              <w:rPr>
                <w:color w:val="000000"/>
                <w:sz w:val="20"/>
                <w:szCs w:val="20"/>
              </w:rPr>
              <w:t xml:space="preserve"> 130,00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939E7" w:rsidRPr="00A612C3" w:rsidRDefault="00A939E7">
            <w:pPr>
              <w:jc w:val="center"/>
              <w:rPr>
                <w:color w:val="000000"/>
                <w:sz w:val="20"/>
                <w:szCs w:val="20"/>
              </w:rPr>
            </w:pPr>
            <w:r w:rsidRPr="00A612C3">
              <w:rPr>
                <w:color w:val="000000"/>
                <w:sz w:val="20"/>
                <w:szCs w:val="20"/>
              </w:rPr>
              <w:t xml:space="preserve"> 14 800,00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939E7" w:rsidRPr="00A612C3" w:rsidRDefault="00A939E7">
            <w:pPr>
              <w:jc w:val="center"/>
              <w:rPr>
                <w:color w:val="000000"/>
                <w:sz w:val="20"/>
                <w:szCs w:val="20"/>
              </w:rPr>
            </w:pPr>
            <w:r w:rsidRPr="00A612C3">
              <w:rPr>
                <w:color w:val="000000"/>
                <w:sz w:val="20"/>
                <w:szCs w:val="20"/>
              </w:rPr>
              <w:t xml:space="preserve"> 1 924 000,00   </w:t>
            </w:r>
          </w:p>
        </w:tc>
      </w:tr>
      <w:tr w:rsidR="00A939E7" w:rsidRPr="00A612C3" w:rsidTr="004D523A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939E7" w:rsidRPr="00A612C3" w:rsidRDefault="00A612C3" w:rsidP="00C84867">
            <w:pPr>
              <w:rPr>
                <w:rFonts w:cs="Times New Roman"/>
                <w:sz w:val="20"/>
                <w:szCs w:val="20"/>
              </w:rPr>
            </w:pPr>
            <w:r w:rsidRPr="00A612C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428" w:type="dxa"/>
            <w:shd w:val="clear" w:color="000000" w:fill="FFFFFF"/>
          </w:tcPr>
          <w:p w:rsidR="00A939E7" w:rsidRPr="00A612C3" w:rsidRDefault="00A939E7">
            <w:pPr>
              <w:rPr>
                <w:sz w:val="20"/>
                <w:szCs w:val="20"/>
              </w:rPr>
            </w:pPr>
            <w:proofErr w:type="spellStart"/>
            <w:r w:rsidRPr="00A612C3">
              <w:rPr>
                <w:sz w:val="20"/>
                <w:szCs w:val="20"/>
              </w:rPr>
              <w:t>Кровопроводящие</w:t>
            </w:r>
            <w:proofErr w:type="spellEnd"/>
            <w:r w:rsidRPr="00A612C3">
              <w:rPr>
                <w:sz w:val="20"/>
                <w:szCs w:val="20"/>
              </w:rPr>
              <w:t xml:space="preserve"> магистрали для гемодиализа в наборе артерия-вена. Комплект </w:t>
            </w:r>
            <w:proofErr w:type="spellStart"/>
            <w:r w:rsidRPr="00A612C3">
              <w:rPr>
                <w:sz w:val="20"/>
                <w:szCs w:val="20"/>
              </w:rPr>
              <w:t>кровопроводящих</w:t>
            </w:r>
            <w:proofErr w:type="spellEnd"/>
            <w:r w:rsidRPr="00A612C3">
              <w:rPr>
                <w:sz w:val="20"/>
                <w:szCs w:val="20"/>
              </w:rPr>
              <w:t xml:space="preserve"> магистралей для гемодиализа стерильный, однократного применения. </w:t>
            </w:r>
            <w:proofErr w:type="spellStart"/>
            <w:r w:rsidRPr="00A612C3">
              <w:rPr>
                <w:sz w:val="20"/>
                <w:szCs w:val="20"/>
              </w:rPr>
              <w:t>Кровопроводящие</w:t>
            </w:r>
            <w:proofErr w:type="spellEnd"/>
            <w:r w:rsidRPr="00A612C3">
              <w:rPr>
                <w:sz w:val="20"/>
                <w:szCs w:val="20"/>
              </w:rPr>
              <w:t xml:space="preserve"> магистрали </w:t>
            </w:r>
            <w:proofErr w:type="gramStart"/>
            <w:r w:rsidRPr="00A612C3">
              <w:rPr>
                <w:sz w:val="20"/>
                <w:szCs w:val="20"/>
              </w:rPr>
              <w:t>в наборе артерия-вена для использования в аппаратах для гемодиализа при проведении</w:t>
            </w:r>
            <w:proofErr w:type="gramEnd"/>
            <w:r w:rsidRPr="00A612C3">
              <w:rPr>
                <w:sz w:val="20"/>
                <w:szCs w:val="20"/>
              </w:rPr>
              <w:t xml:space="preserve"> стандартной процедуры </w:t>
            </w:r>
            <w:proofErr w:type="spellStart"/>
            <w:r w:rsidRPr="00A612C3">
              <w:rPr>
                <w:sz w:val="20"/>
                <w:szCs w:val="20"/>
              </w:rPr>
              <w:t>гемодализа</w:t>
            </w:r>
            <w:proofErr w:type="spellEnd"/>
            <w:r w:rsidRPr="00A612C3">
              <w:rPr>
                <w:sz w:val="20"/>
                <w:szCs w:val="20"/>
              </w:rPr>
              <w:t xml:space="preserve">. Технические характеристики: тип материал: </w:t>
            </w:r>
            <w:proofErr w:type="spellStart"/>
            <w:r w:rsidRPr="00A612C3">
              <w:rPr>
                <w:sz w:val="20"/>
                <w:szCs w:val="20"/>
              </w:rPr>
              <w:t>кровопроводящая</w:t>
            </w:r>
            <w:proofErr w:type="spellEnd"/>
            <w:r w:rsidRPr="00A612C3">
              <w:rPr>
                <w:sz w:val="20"/>
                <w:szCs w:val="20"/>
              </w:rPr>
              <w:t xml:space="preserve"> магистраль: мягкий ПВХ медицинского предназначения. Коннекторы и другие компоненты: поликарбонат, ПВХ (поливинилхлорид), АБС (акрилонитрил-бутадиен-стирол), ПЭ (полиэтилен), ПА (полиамид); размеры: насосный сегмент 8,0 мм, венозная пузырьковая ловушка 22 мм, объем наполнения 158 мл. Стерилизация </w:t>
            </w:r>
            <w:proofErr w:type="spellStart"/>
            <w:r w:rsidRPr="00A612C3">
              <w:rPr>
                <w:sz w:val="20"/>
                <w:szCs w:val="20"/>
              </w:rPr>
              <w:t>этиленоксидом</w:t>
            </w:r>
            <w:proofErr w:type="spellEnd"/>
            <w:r w:rsidRPr="00A612C3">
              <w:rPr>
                <w:sz w:val="20"/>
                <w:szCs w:val="20"/>
              </w:rPr>
              <w:t xml:space="preserve">. Разъемы должны быть выполнены типа </w:t>
            </w:r>
            <w:proofErr w:type="spellStart"/>
            <w:r w:rsidRPr="00A612C3">
              <w:rPr>
                <w:sz w:val="20"/>
                <w:szCs w:val="20"/>
              </w:rPr>
              <w:t>Luer-lock</w:t>
            </w:r>
            <w:proofErr w:type="spellEnd"/>
            <w:r w:rsidRPr="00A612C3">
              <w:rPr>
                <w:sz w:val="20"/>
                <w:szCs w:val="20"/>
              </w:rPr>
              <w:t xml:space="preserve"> и иметь цветную (</w:t>
            </w:r>
            <w:proofErr w:type="gramStart"/>
            <w:r w:rsidRPr="00A612C3">
              <w:rPr>
                <w:sz w:val="20"/>
                <w:szCs w:val="20"/>
              </w:rPr>
              <w:t>красную</w:t>
            </w:r>
            <w:proofErr w:type="gramEnd"/>
            <w:r w:rsidRPr="00A612C3">
              <w:rPr>
                <w:sz w:val="20"/>
                <w:szCs w:val="20"/>
              </w:rPr>
              <w:t>/синюю) маркировку.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939E7" w:rsidRPr="00A612C3" w:rsidRDefault="00A939E7">
            <w:pPr>
              <w:jc w:val="center"/>
              <w:rPr>
                <w:sz w:val="20"/>
                <w:szCs w:val="20"/>
              </w:rPr>
            </w:pPr>
            <w:proofErr w:type="gramStart"/>
            <w:r w:rsidRPr="00A612C3">
              <w:rPr>
                <w:sz w:val="20"/>
                <w:szCs w:val="20"/>
              </w:rPr>
              <w:t>ш</w:t>
            </w:r>
            <w:proofErr w:type="gramEnd"/>
            <w:r w:rsidRPr="00A612C3">
              <w:rPr>
                <w:sz w:val="20"/>
                <w:szCs w:val="20"/>
              </w:rPr>
              <w:t>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939E7" w:rsidRPr="00A612C3" w:rsidRDefault="00A939E7">
            <w:pPr>
              <w:jc w:val="center"/>
              <w:rPr>
                <w:color w:val="000000"/>
                <w:sz w:val="20"/>
                <w:szCs w:val="20"/>
              </w:rPr>
            </w:pPr>
            <w:r w:rsidRPr="00A612C3">
              <w:rPr>
                <w:color w:val="000000"/>
                <w:sz w:val="20"/>
                <w:szCs w:val="20"/>
              </w:rPr>
              <w:t xml:space="preserve"> 550,00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939E7" w:rsidRPr="00A612C3" w:rsidRDefault="00A939E7">
            <w:pPr>
              <w:jc w:val="center"/>
              <w:rPr>
                <w:color w:val="000000"/>
                <w:sz w:val="20"/>
                <w:szCs w:val="20"/>
              </w:rPr>
            </w:pPr>
            <w:r w:rsidRPr="00A612C3">
              <w:rPr>
                <w:color w:val="000000"/>
                <w:sz w:val="20"/>
                <w:szCs w:val="20"/>
              </w:rPr>
              <w:t xml:space="preserve"> 1 499,00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939E7" w:rsidRPr="00A612C3" w:rsidRDefault="00A939E7">
            <w:pPr>
              <w:jc w:val="center"/>
              <w:rPr>
                <w:color w:val="000000"/>
                <w:sz w:val="20"/>
                <w:szCs w:val="20"/>
              </w:rPr>
            </w:pPr>
            <w:r w:rsidRPr="00A612C3">
              <w:rPr>
                <w:color w:val="000000"/>
                <w:sz w:val="20"/>
                <w:szCs w:val="20"/>
              </w:rPr>
              <w:t xml:space="preserve"> 824 450,00   </w:t>
            </w:r>
          </w:p>
        </w:tc>
      </w:tr>
      <w:tr w:rsidR="00A939E7" w:rsidRPr="00A612C3" w:rsidTr="004D523A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939E7" w:rsidRPr="00A612C3" w:rsidRDefault="00A612C3" w:rsidP="00C84867">
            <w:pPr>
              <w:rPr>
                <w:rFonts w:cs="Times New Roman"/>
                <w:sz w:val="20"/>
                <w:szCs w:val="20"/>
              </w:rPr>
            </w:pPr>
            <w:r w:rsidRPr="00A612C3">
              <w:rPr>
                <w:rFonts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428" w:type="dxa"/>
            <w:shd w:val="clear" w:color="000000" w:fill="FFFFFF"/>
          </w:tcPr>
          <w:p w:rsidR="00A939E7" w:rsidRPr="00A612C3" w:rsidRDefault="00A939E7">
            <w:pPr>
              <w:rPr>
                <w:sz w:val="20"/>
                <w:szCs w:val="20"/>
              </w:rPr>
            </w:pPr>
            <w:r w:rsidRPr="00A612C3">
              <w:rPr>
                <w:sz w:val="20"/>
                <w:szCs w:val="20"/>
              </w:rPr>
              <w:t xml:space="preserve">Расходный материал к аппарату </w:t>
            </w:r>
            <w:proofErr w:type="spellStart"/>
            <w:r w:rsidRPr="00A612C3">
              <w:rPr>
                <w:sz w:val="20"/>
                <w:szCs w:val="20"/>
              </w:rPr>
              <w:t>плазмофереза</w:t>
            </w:r>
            <w:proofErr w:type="spellEnd"/>
            <w:r w:rsidRPr="00A612C3">
              <w:rPr>
                <w:sz w:val="20"/>
                <w:szCs w:val="20"/>
              </w:rPr>
              <w:t xml:space="preserve"> PCS-2 в комплекте. Расходный материал к аппарату </w:t>
            </w:r>
            <w:proofErr w:type="spellStart"/>
            <w:r w:rsidRPr="00A612C3">
              <w:rPr>
                <w:sz w:val="20"/>
                <w:szCs w:val="20"/>
              </w:rPr>
              <w:t>плазмафереза</w:t>
            </w:r>
            <w:proofErr w:type="spellEnd"/>
            <w:r w:rsidRPr="00A612C3">
              <w:rPr>
                <w:sz w:val="20"/>
                <w:szCs w:val="20"/>
              </w:rPr>
              <w:t xml:space="preserve"> в комплекте: Одноразовый комплект расходных </w:t>
            </w:r>
            <w:proofErr w:type="gramStart"/>
            <w:r w:rsidRPr="00A612C3">
              <w:rPr>
                <w:sz w:val="20"/>
                <w:szCs w:val="20"/>
              </w:rPr>
              <w:t>материалов</w:t>
            </w:r>
            <w:proofErr w:type="gramEnd"/>
            <w:r w:rsidRPr="00A612C3">
              <w:rPr>
                <w:sz w:val="20"/>
                <w:szCs w:val="20"/>
              </w:rPr>
              <w:t xml:space="preserve"> состоящий из колокола (для получения плазмы), контейнера для сбора плазмы (адаптированный к восполнению физ. раствором), магистрали для сбора плазмы, контейнер для консервации (с раствором Цитрата натрия 4%, 250 мл), игла фистульной  с адаптером под пробирку для взятия проб крови стерильная, однократного применения, 16G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939E7" w:rsidRPr="00A612C3" w:rsidRDefault="00A939E7">
            <w:pPr>
              <w:jc w:val="center"/>
              <w:rPr>
                <w:sz w:val="20"/>
                <w:szCs w:val="20"/>
              </w:rPr>
            </w:pPr>
            <w:r w:rsidRPr="00A612C3">
              <w:rPr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939E7" w:rsidRPr="00A612C3" w:rsidRDefault="00A939E7">
            <w:pPr>
              <w:jc w:val="center"/>
              <w:rPr>
                <w:color w:val="000000"/>
                <w:sz w:val="20"/>
                <w:szCs w:val="20"/>
              </w:rPr>
            </w:pPr>
            <w:r w:rsidRPr="00A612C3">
              <w:rPr>
                <w:color w:val="000000"/>
                <w:sz w:val="20"/>
                <w:szCs w:val="20"/>
              </w:rPr>
              <w:t xml:space="preserve"> 230,00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939E7" w:rsidRPr="00A612C3" w:rsidRDefault="00A939E7">
            <w:pPr>
              <w:jc w:val="center"/>
              <w:rPr>
                <w:color w:val="000000"/>
                <w:sz w:val="20"/>
                <w:szCs w:val="20"/>
              </w:rPr>
            </w:pPr>
            <w:r w:rsidRPr="00A612C3">
              <w:rPr>
                <w:color w:val="000000"/>
                <w:sz w:val="20"/>
                <w:szCs w:val="20"/>
              </w:rPr>
              <w:t xml:space="preserve"> 16 340,00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939E7" w:rsidRPr="00A612C3" w:rsidRDefault="00A939E7">
            <w:pPr>
              <w:jc w:val="center"/>
              <w:rPr>
                <w:color w:val="000000"/>
                <w:sz w:val="20"/>
                <w:szCs w:val="20"/>
              </w:rPr>
            </w:pPr>
            <w:r w:rsidRPr="00A612C3">
              <w:rPr>
                <w:color w:val="000000"/>
                <w:sz w:val="20"/>
                <w:szCs w:val="20"/>
              </w:rPr>
              <w:t xml:space="preserve"> 3 758 200,00   </w:t>
            </w:r>
          </w:p>
        </w:tc>
      </w:tr>
      <w:tr w:rsidR="00A939E7" w:rsidRPr="00A612C3" w:rsidTr="004D523A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939E7" w:rsidRPr="00A612C3" w:rsidRDefault="00A612C3" w:rsidP="00C84867">
            <w:pPr>
              <w:rPr>
                <w:rFonts w:cs="Times New Roman"/>
                <w:sz w:val="20"/>
                <w:szCs w:val="20"/>
              </w:rPr>
            </w:pPr>
            <w:r w:rsidRPr="00A612C3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428" w:type="dxa"/>
            <w:shd w:val="clear" w:color="000000" w:fill="FFFFFF"/>
          </w:tcPr>
          <w:p w:rsidR="00A939E7" w:rsidRPr="00A612C3" w:rsidRDefault="00A939E7">
            <w:pPr>
              <w:rPr>
                <w:sz w:val="20"/>
                <w:szCs w:val="20"/>
              </w:rPr>
            </w:pPr>
            <w:r w:rsidRPr="00A612C3">
              <w:rPr>
                <w:sz w:val="20"/>
                <w:szCs w:val="20"/>
              </w:rPr>
              <w:t xml:space="preserve">Набор для </w:t>
            </w:r>
            <w:proofErr w:type="spellStart"/>
            <w:r w:rsidRPr="00A612C3">
              <w:rPr>
                <w:sz w:val="20"/>
                <w:szCs w:val="20"/>
              </w:rPr>
              <w:t>нефростомии</w:t>
            </w:r>
            <w:proofErr w:type="spellEnd"/>
            <w:r w:rsidRPr="00A612C3">
              <w:rPr>
                <w:sz w:val="20"/>
                <w:szCs w:val="20"/>
              </w:rPr>
              <w:t xml:space="preserve">  стерильный. Пункционная канюля. Набор для выполнения </w:t>
            </w:r>
            <w:proofErr w:type="gramStart"/>
            <w:r w:rsidRPr="00A612C3">
              <w:rPr>
                <w:sz w:val="20"/>
                <w:szCs w:val="20"/>
              </w:rPr>
              <w:t>трехэтапной</w:t>
            </w:r>
            <w:proofErr w:type="gramEnd"/>
            <w:r w:rsidRPr="00A612C3">
              <w:rPr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sz w:val="20"/>
                <w:szCs w:val="20"/>
              </w:rPr>
              <w:t>чрезкожной</w:t>
            </w:r>
            <w:proofErr w:type="spellEnd"/>
            <w:r w:rsidRPr="00A612C3">
              <w:rPr>
                <w:sz w:val="20"/>
                <w:szCs w:val="20"/>
              </w:rPr>
              <w:t xml:space="preserve"> пункционной </w:t>
            </w:r>
            <w:proofErr w:type="spellStart"/>
            <w:r w:rsidRPr="00A612C3">
              <w:rPr>
                <w:sz w:val="20"/>
                <w:szCs w:val="20"/>
              </w:rPr>
              <w:t>нефростомии</w:t>
            </w:r>
            <w:proofErr w:type="spellEnd"/>
            <w:r w:rsidRPr="00A612C3">
              <w:rPr>
                <w:sz w:val="20"/>
                <w:szCs w:val="20"/>
              </w:rPr>
              <w:t xml:space="preserve">.  Комплектация:  Двухкомпонентная пункционная игла с тремя ультразвуковыми метками на конце. Размеры игл:  диаметр 17,5 мм для 10 </w:t>
            </w:r>
            <w:proofErr w:type="spellStart"/>
            <w:r w:rsidRPr="00A612C3">
              <w:rPr>
                <w:sz w:val="20"/>
                <w:szCs w:val="20"/>
              </w:rPr>
              <w:t>Ch</w:t>
            </w:r>
            <w:proofErr w:type="spellEnd"/>
            <w:r w:rsidRPr="00A612C3">
              <w:rPr>
                <w:sz w:val="20"/>
                <w:szCs w:val="20"/>
              </w:rPr>
              <w:t xml:space="preserve"> длиной 200 мм. Жесткая струна-проводник без покрытия с гибким J-образным наконечником в диспенсере, с толкателем, длиной 800 мм. Дилататор из двух частей, с открытым наконечником, длиной 175 мм с разделяемой оболочкой, </w:t>
            </w:r>
            <w:proofErr w:type="spellStart"/>
            <w:r w:rsidRPr="00A612C3">
              <w:rPr>
                <w:sz w:val="20"/>
                <w:szCs w:val="20"/>
              </w:rPr>
              <w:t>рентгенконтрастный</w:t>
            </w:r>
            <w:proofErr w:type="spellEnd"/>
            <w:r w:rsidRPr="00A612C3">
              <w:rPr>
                <w:sz w:val="20"/>
                <w:szCs w:val="20"/>
              </w:rPr>
              <w:t xml:space="preserve">.   </w:t>
            </w:r>
            <w:proofErr w:type="spellStart"/>
            <w:r w:rsidRPr="00A612C3">
              <w:rPr>
                <w:sz w:val="20"/>
                <w:szCs w:val="20"/>
              </w:rPr>
              <w:t>Нефростомический</w:t>
            </w:r>
            <w:proofErr w:type="spellEnd"/>
            <w:r w:rsidRPr="00A612C3">
              <w:rPr>
                <w:sz w:val="20"/>
                <w:szCs w:val="20"/>
              </w:rPr>
              <w:t xml:space="preserve"> катетер с завитком типа </w:t>
            </w:r>
            <w:proofErr w:type="spellStart"/>
            <w:r w:rsidRPr="00A612C3">
              <w:rPr>
                <w:sz w:val="20"/>
                <w:szCs w:val="20"/>
              </w:rPr>
              <w:t>Пигтейл</w:t>
            </w:r>
            <w:proofErr w:type="spellEnd"/>
            <w:r w:rsidRPr="00A612C3">
              <w:rPr>
                <w:sz w:val="20"/>
                <w:szCs w:val="20"/>
              </w:rPr>
              <w:t xml:space="preserve">, изготовленный из полиуретана, </w:t>
            </w:r>
            <w:proofErr w:type="spellStart"/>
            <w:r w:rsidRPr="00A612C3">
              <w:rPr>
                <w:sz w:val="20"/>
                <w:szCs w:val="20"/>
              </w:rPr>
              <w:t>рентгенконтрастный</w:t>
            </w:r>
            <w:proofErr w:type="spellEnd"/>
            <w:r w:rsidRPr="00A612C3">
              <w:rPr>
                <w:sz w:val="20"/>
                <w:szCs w:val="20"/>
              </w:rPr>
              <w:t xml:space="preserve">, длиной 30 см. с наконечником открытого типа c 6-ю дренажными отверстиями, желобки для наложения швов на дренаже, удлинитель завитка с вертикальной прорезью и коннектором типа </w:t>
            </w:r>
            <w:proofErr w:type="spellStart"/>
            <w:r w:rsidRPr="00A612C3">
              <w:rPr>
                <w:sz w:val="20"/>
                <w:szCs w:val="20"/>
              </w:rPr>
              <w:t>Luer-Lock</w:t>
            </w:r>
            <w:proofErr w:type="spellEnd"/>
            <w:r w:rsidRPr="00A612C3">
              <w:rPr>
                <w:sz w:val="20"/>
                <w:szCs w:val="20"/>
              </w:rPr>
              <w:t>. Переходник с краном. Адаптер для мочеприемника. Три информационные наклейки. Стерильно. Для одноразового использования. Не содержит латекса.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939E7" w:rsidRPr="00A612C3" w:rsidRDefault="00A939E7">
            <w:pPr>
              <w:jc w:val="center"/>
              <w:rPr>
                <w:sz w:val="20"/>
                <w:szCs w:val="20"/>
              </w:rPr>
            </w:pPr>
            <w:proofErr w:type="gramStart"/>
            <w:r w:rsidRPr="00A612C3">
              <w:rPr>
                <w:sz w:val="20"/>
                <w:szCs w:val="20"/>
              </w:rPr>
              <w:t>н</w:t>
            </w:r>
            <w:proofErr w:type="gramEnd"/>
            <w:r w:rsidRPr="00A612C3">
              <w:rPr>
                <w:sz w:val="20"/>
                <w:szCs w:val="20"/>
              </w:rPr>
              <w:t>абор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939E7" w:rsidRPr="00A612C3" w:rsidRDefault="00A939E7">
            <w:pPr>
              <w:jc w:val="center"/>
              <w:rPr>
                <w:color w:val="000000"/>
                <w:sz w:val="20"/>
                <w:szCs w:val="20"/>
              </w:rPr>
            </w:pPr>
            <w:r w:rsidRPr="00A612C3">
              <w:rPr>
                <w:color w:val="000000"/>
                <w:sz w:val="20"/>
                <w:szCs w:val="20"/>
              </w:rPr>
              <w:t xml:space="preserve"> 20,00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939E7" w:rsidRPr="00A612C3" w:rsidRDefault="00A939E7">
            <w:pPr>
              <w:jc w:val="center"/>
              <w:rPr>
                <w:color w:val="000000"/>
                <w:sz w:val="20"/>
                <w:szCs w:val="20"/>
              </w:rPr>
            </w:pPr>
            <w:r w:rsidRPr="00A612C3">
              <w:rPr>
                <w:color w:val="000000"/>
                <w:sz w:val="20"/>
                <w:szCs w:val="20"/>
              </w:rPr>
              <w:t xml:space="preserve"> 29 700,00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939E7" w:rsidRPr="00A612C3" w:rsidRDefault="00A939E7">
            <w:pPr>
              <w:jc w:val="center"/>
              <w:rPr>
                <w:color w:val="000000"/>
                <w:sz w:val="20"/>
                <w:szCs w:val="20"/>
              </w:rPr>
            </w:pPr>
            <w:r w:rsidRPr="00A612C3">
              <w:rPr>
                <w:color w:val="000000"/>
                <w:sz w:val="20"/>
                <w:szCs w:val="20"/>
              </w:rPr>
              <w:t xml:space="preserve"> 594 000,00   </w:t>
            </w:r>
          </w:p>
        </w:tc>
      </w:tr>
    </w:tbl>
    <w:p w:rsidR="007A01F1" w:rsidRPr="00A612C3" w:rsidRDefault="007A01F1" w:rsidP="00D23A74">
      <w:pPr>
        <w:jc w:val="both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A612C3" w:rsidTr="00F65F58">
        <w:tc>
          <w:tcPr>
            <w:tcW w:w="4927" w:type="dxa"/>
          </w:tcPr>
          <w:p w:rsidR="007A01F1" w:rsidRPr="00A612C3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A612C3">
              <w:rPr>
                <w:rFonts w:cs="Times New Roman"/>
                <w:sz w:val="20"/>
                <w:szCs w:val="20"/>
              </w:rPr>
              <w:t>Бөлінген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сома </w:t>
            </w:r>
            <w:r w:rsidR="00A612C3">
              <w:rPr>
                <w:sz w:val="20"/>
                <w:szCs w:val="20"/>
                <w:lang w:val="kk-KZ"/>
              </w:rPr>
              <w:t>7 100 650</w:t>
            </w:r>
            <w:r w:rsidR="00A939E7" w:rsidRPr="00A612C3">
              <w:rPr>
                <w:sz w:val="20"/>
                <w:szCs w:val="20"/>
              </w:rPr>
              <w:t xml:space="preserve">,00 </w:t>
            </w:r>
            <w:r w:rsidR="0078134E" w:rsidRPr="00A612C3">
              <w:rPr>
                <w:rFonts w:cs="Times New Roman"/>
                <w:sz w:val="20"/>
                <w:szCs w:val="20"/>
              </w:rPr>
              <w:t>(</w:t>
            </w:r>
            <w:r w:rsidR="00A612C3">
              <w:rPr>
                <w:sz w:val="20"/>
                <w:szCs w:val="20"/>
                <w:lang w:val="kk-KZ"/>
              </w:rPr>
              <w:t>жеті миллион бі</w:t>
            </w:r>
            <w:proofErr w:type="gramStart"/>
            <w:r w:rsidR="00A612C3">
              <w:rPr>
                <w:sz w:val="20"/>
                <w:szCs w:val="20"/>
                <w:lang w:val="kk-KZ"/>
              </w:rPr>
              <w:t>р</w:t>
            </w:r>
            <w:proofErr w:type="gramEnd"/>
            <w:r w:rsidR="00A612C3">
              <w:rPr>
                <w:sz w:val="20"/>
                <w:szCs w:val="20"/>
                <w:lang w:val="kk-KZ"/>
              </w:rPr>
              <w:t xml:space="preserve"> жүз мың алты жүз елу</w:t>
            </w:r>
            <w:r w:rsidR="0078134E" w:rsidRPr="00A612C3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78134E" w:rsidRPr="00A612C3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612C3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A612C3">
              <w:rPr>
                <w:rFonts w:cs="Times New Roman"/>
                <w:sz w:val="20"/>
                <w:szCs w:val="20"/>
              </w:rPr>
              <w:t>Тауарды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жеткізу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өтінімі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бөліктермен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ағымдағы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жылдың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5 -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күнтізбелік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612C3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A612C3">
              <w:rPr>
                <w:rFonts w:cs="Times New Roman"/>
                <w:sz w:val="20"/>
                <w:szCs w:val="20"/>
              </w:rPr>
              <w:t>үні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жеткізіледі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612C3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A612C3">
              <w:rPr>
                <w:rFonts w:cs="Times New Roman"/>
                <w:sz w:val="20"/>
                <w:szCs w:val="20"/>
              </w:rPr>
              <w:t>Тауарды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жеткізу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>: АҚ «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А.Н.Сызғанов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», Алматы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, 62,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A612C3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612C3">
              <w:rPr>
                <w:rFonts w:cs="Times New Roman"/>
                <w:sz w:val="20"/>
                <w:szCs w:val="20"/>
              </w:rPr>
              <w:t>іхана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қоймасы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612C3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A612C3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A612C3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, 51, 201 кабинет,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r w:rsidR="00A612C3">
              <w:rPr>
                <w:rFonts w:cs="Times New Roman"/>
                <w:sz w:val="20"/>
                <w:szCs w:val="20"/>
                <w:lang w:val="kk-KZ"/>
              </w:rPr>
              <w:t>20</w:t>
            </w:r>
            <w:r w:rsidRPr="00A612C3">
              <w:rPr>
                <w:rFonts w:cs="Times New Roman"/>
                <w:sz w:val="20"/>
                <w:szCs w:val="20"/>
              </w:rPr>
              <w:t>.</w:t>
            </w:r>
            <w:r w:rsidR="0078134E" w:rsidRPr="00A612C3">
              <w:rPr>
                <w:rFonts w:cs="Times New Roman"/>
                <w:sz w:val="20"/>
                <w:szCs w:val="20"/>
              </w:rPr>
              <w:t>02</w:t>
            </w:r>
            <w:r w:rsidRPr="00A612C3">
              <w:rPr>
                <w:rFonts w:cs="Times New Roman"/>
                <w:sz w:val="20"/>
                <w:szCs w:val="20"/>
              </w:rPr>
              <w:t>.202</w:t>
            </w:r>
            <w:r w:rsidR="00A33AE9" w:rsidRPr="00A612C3">
              <w:rPr>
                <w:rFonts w:cs="Times New Roman"/>
                <w:sz w:val="20"/>
                <w:szCs w:val="20"/>
              </w:rPr>
              <w:t xml:space="preserve">3 ж. </w:t>
            </w:r>
            <w:proofErr w:type="spellStart"/>
            <w:r w:rsidR="00A33AE9" w:rsidRPr="00A612C3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="00A33AE9" w:rsidRPr="00A612C3">
              <w:rPr>
                <w:rFonts w:cs="Times New Roman"/>
                <w:sz w:val="20"/>
                <w:szCs w:val="20"/>
              </w:rPr>
              <w:t>: 09:</w:t>
            </w:r>
            <w:r w:rsidRPr="00A612C3">
              <w:rPr>
                <w:rFonts w:cs="Times New Roman"/>
                <w:sz w:val="20"/>
                <w:szCs w:val="20"/>
              </w:rPr>
              <w:t xml:space="preserve">00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612C3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A612C3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A612C3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ашу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r w:rsidR="00A612C3">
              <w:rPr>
                <w:rFonts w:cs="Times New Roman"/>
                <w:sz w:val="20"/>
                <w:szCs w:val="20"/>
                <w:lang w:val="kk-KZ"/>
              </w:rPr>
              <w:t>20</w:t>
            </w:r>
            <w:r w:rsidRPr="00A612C3">
              <w:rPr>
                <w:rFonts w:cs="Times New Roman"/>
                <w:sz w:val="20"/>
                <w:szCs w:val="20"/>
              </w:rPr>
              <w:t>.</w:t>
            </w:r>
            <w:r w:rsidR="0078134E" w:rsidRPr="00A612C3">
              <w:rPr>
                <w:rFonts w:cs="Times New Roman"/>
                <w:sz w:val="20"/>
                <w:szCs w:val="20"/>
              </w:rPr>
              <w:t>02</w:t>
            </w:r>
            <w:r w:rsidRPr="00A612C3">
              <w:rPr>
                <w:rFonts w:cs="Times New Roman"/>
                <w:sz w:val="20"/>
                <w:szCs w:val="20"/>
              </w:rPr>
              <w:t>.202</w:t>
            </w:r>
            <w:r w:rsidR="00A33AE9" w:rsidRPr="00A612C3">
              <w:rPr>
                <w:rFonts w:cs="Times New Roman"/>
                <w:sz w:val="20"/>
                <w:szCs w:val="20"/>
              </w:rPr>
              <w:t>3</w:t>
            </w:r>
            <w:r w:rsidRPr="00A612C3">
              <w:rPr>
                <w:rFonts w:cs="Times New Roman"/>
                <w:sz w:val="20"/>
                <w:szCs w:val="20"/>
              </w:rPr>
              <w:t xml:space="preserve"> ж.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r w:rsidR="00A612C3">
              <w:rPr>
                <w:rFonts w:cs="Times New Roman"/>
                <w:sz w:val="20"/>
                <w:szCs w:val="20"/>
                <w:lang w:val="kk-KZ"/>
              </w:rPr>
              <w:t>11</w:t>
            </w:r>
            <w:r w:rsidRPr="00A612C3">
              <w:rPr>
                <w:rFonts w:cs="Times New Roman"/>
                <w:sz w:val="20"/>
                <w:szCs w:val="20"/>
              </w:rPr>
              <w:t>:</w:t>
            </w:r>
            <w:r w:rsidR="004A3250" w:rsidRPr="00A612C3">
              <w:rPr>
                <w:rFonts w:cs="Times New Roman"/>
                <w:sz w:val="20"/>
                <w:szCs w:val="20"/>
              </w:rPr>
              <w:t>30</w:t>
            </w:r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ашылу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>, 51, 201 кабинет.</w:t>
            </w:r>
          </w:p>
          <w:p w:rsidR="007A01F1" w:rsidRPr="00A612C3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612C3">
              <w:rPr>
                <w:rFonts w:cs="Times New Roman"/>
                <w:sz w:val="20"/>
                <w:szCs w:val="20"/>
              </w:rPr>
              <w:t xml:space="preserve">            </w:t>
            </w:r>
            <w:proofErr w:type="spellStart"/>
            <w:r w:rsidRPr="00A612C3">
              <w:rPr>
                <w:rFonts w:cs="Times New Roman"/>
                <w:b/>
                <w:sz w:val="20"/>
                <w:szCs w:val="20"/>
              </w:rPr>
              <w:t>Қатысу</w:t>
            </w:r>
            <w:proofErr w:type="spellEnd"/>
            <w:r w:rsidRPr="00A612C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b/>
                <w:sz w:val="20"/>
                <w:szCs w:val="20"/>
              </w:rPr>
              <w:t>үшін</w:t>
            </w:r>
            <w:proofErr w:type="spellEnd"/>
            <w:r w:rsidRPr="00A612C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b/>
                <w:sz w:val="20"/>
                <w:szCs w:val="20"/>
              </w:rPr>
              <w:t>құжаттар</w:t>
            </w:r>
            <w:proofErr w:type="spellEnd"/>
            <w:r w:rsidRPr="00A612C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b/>
                <w:sz w:val="20"/>
                <w:szCs w:val="20"/>
              </w:rPr>
              <w:t>тігілген</w:t>
            </w:r>
            <w:proofErr w:type="spellEnd"/>
            <w:r w:rsidRPr="00A612C3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A612C3">
              <w:rPr>
                <w:rFonts w:cs="Times New Roman"/>
                <w:b/>
                <w:sz w:val="20"/>
                <w:szCs w:val="20"/>
              </w:rPr>
              <w:t>нөмірленген</w:t>
            </w:r>
            <w:proofErr w:type="spellEnd"/>
            <w:r w:rsidRPr="00A612C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b/>
                <w:sz w:val="20"/>
                <w:szCs w:val="20"/>
              </w:rPr>
              <w:t>түрде</w:t>
            </w:r>
            <w:proofErr w:type="spellEnd"/>
            <w:r w:rsidRPr="00A612C3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A612C3">
              <w:rPr>
                <w:rFonts w:cs="Times New Roman"/>
                <w:b/>
                <w:sz w:val="20"/>
                <w:szCs w:val="20"/>
              </w:rPr>
              <w:t>мөрленген</w:t>
            </w:r>
            <w:proofErr w:type="spellEnd"/>
            <w:r w:rsidRPr="00A612C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A612C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b/>
                <w:sz w:val="20"/>
                <w:szCs w:val="20"/>
              </w:rPr>
              <w:t>ұсынылады</w:t>
            </w:r>
            <w:proofErr w:type="spellEnd"/>
            <w:r w:rsidRPr="00A612C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A612C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b/>
                <w:sz w:val="20"/>
                <w:szCs w:val="20"/>
              </w:rPr>
              <w:t>мөрмен</w:t>
            </w:r>
            <w:proofErr w:type="spellEnd"/>
            <w:r w:rsidRPr="00A612C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b/>
                <w:sz w:val="20"/>
                <w:szCs w:val="20"/>
              </w:rPr>
              <w:t>бекітіледі</w:t>
            </w:r>
            <w:proofErr w:type="spellEnd"/>
            <w:r w:rsidRPr="00A612C3">
              <w:rPr>
                <w:rFonts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A612C3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A612C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A612C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b/>
                <w:sz w:val="20"/>
                <w:szCs w:val="20"/>
              </w:rPr>
              <w:t>күні</w:t>
            </w:r>
            <w:proofErr w:type="spellEnd"/>
            <w:r w:rsidRPr="00A612C3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A612C3">
              <w:rPr>
                <w:rFonts w:cs="Times New Roman"/>
                <w:b/>
                <w:sz w:val="20"/>
                <w:szCs w:val="20"/>
              </w:rPr>
              <w:t>уақыты</w:t>
            </w:r>
            <w:proofErr w:type="spellEnd"/>
            <w:r w:rsidRPr="00A612C3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A612C3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A612C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A612C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A612C3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A612C3">
              <w:rPr>
                <w:rFonts w:cs="Times New Roman"/>
                <w:b/>
                <w:sz w:val="20"/>
                <w:szCs w:val="20"/>
              </w:rPr>
              <w:t>Өнім</w:t>
            </w:r>
            <w:proofErr w:type="spellEnd"/>
            <w:r w:rsidRPr="00A612C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A612C3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A612C3">
              <w:rPr>
                <w:rFonts w:cs="Times New Roman"/>
                <w:b/>
                <w:sz w:val="20"/>
                <w:szCs w:val="20"/>
              </w:rPr>
              <w:t>ұйымдастырушының</w:t>
            </w:r>
            <w:proofErr w:type="spellEnd"/>
            <w:r w:rsidRPr="00A612C3">
              <w:rPr>
                <w:rFonts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A612C3">
              <w:rPr>
                <w:rFonts w:cs="Times New Roman"/>
                <w:b/>
                <w:sz w:val="20"/>
                <w:szCs w:val="20"/>
              </w:rPr>
              <w:t>Тапсырыс</w:t>
            </w:r>
            <w:proofErr w:type="spellEnd"/>
            <w:r w:rsidRPr="00A612C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A612C3">
              <w:rPr>
                <w:rFonts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A612C3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A612C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A612C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612C3">
              <w:rPr>
                <w:rFonts w:cs="Times New Roman"/>
                <w:b/>
                <w:sz w:val="20"/>
                <w:szCs w:val="20"/>
              </w:rPr>
              <w:t>заңды</w:t>
            </w:r>
            <w:proofErr w:type="spellEnd"/>
            <w:proofErr w:type="gramEnd"/>
            <w:r w:rsidRPr="00A612C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b/>
                <w:sz w:val="20"/>
                <w:szCs w:val="20"/>
              </w:rPr>
              <w:t>мекенжайы</w:t>
            </w:r>
            <w:proofErr w:type="spellEnd"/>
            <w:r w:rsidRPr="00A612C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b/>
                <w:sz w:val="20"/>
                <w:szCs w:val="20"/>
              </w:rPr>
              <w:t>жазылуға</w:t>
            </w:r>
            <w:proofErr w:type="spellEnd"/>
            <w:r w:rsidRPr="00A612C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b/>
                <w:sz w:val="20"/>
                <w:szCs w:val="20"/>
              </w:rPr>
              <w:t>тиіс</w:t>
            </w:r>
            <w:proofErr w:type="spellEnd"/>
            <w:r w:rsidRPr="00A612C3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A612C3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612C3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аяқталғанға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дейін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мөрленген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түрде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A612C3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ғана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Конвертте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министрінің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12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қарашадағы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№ Қ</w:t>
            </w:r>
            <w:proofErr w:type="gramStart"/>
            <w:r w:rsidRPr="00A612C3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612C3">
              <w:rPr>
                <w:rFonts w:cs="Times New Roman"/>
                <w:sz w:val="20"/>
                <w:szCs w:val="20"/>
              </w:rPr>
              <w:t xml:space="preserve"> ДСМ -113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бұйрығымен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бекітілген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бар (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әрі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–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белгілеген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мерзімдерде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лицензиялау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рәсімі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органдары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әрекеттерді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операцияларды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тұлғаның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құқықтарын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612C3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612C3">
              <w:rPr>
                <w:rFonts w:cs="Times New Roman"/>
                <w:sz w:val="20"/>
                <w:szCs w:val="20"/>
              </w:rPr>
              <w:t>ұқсат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ұсынылатын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дәрілік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заттардың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r w:rsidRPr="00A612C3">
              <w:rPr>
                <w:rFonts w:cs="Times New Roman"/>
                <w:sz w:val="20"/>
                <w:szCs w:val="20"/>
              </w:rPr>
              <w:lastRenderedPageBreak/>
              <w:t>(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бұйымдардың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4-тарауында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белгіленген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талаптарға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сәйкестігін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құжаттар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қызметтердің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сипаттамасы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Pr="00A612C3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A612C3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612C3">
              <w:rPr>
                <w:rFonts w:cs="Times New Roman"/>
                <w:sz w:val="20"/>
                <w:szCs w:val="20"/>
              </w:rPr>
              <w:t xml:space="preserve">        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ұсынуы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уәкілетті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орган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бекіткен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A612C3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612C3">
              <w:rPr>
                <w:rFonts w:cs="Times New Roman"/>
                <w:sz w:val="20"/>
                <w:szCs w:val="20"/>
              </w:rPr>
              <w:t>ілік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жеткізуді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сұрау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салу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талаптары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үлгілік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арналған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шартты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сақтай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отырып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келісі</w:t>
            </w:r>
            <w:proofErr w:type="gramStart"/>
            <w:r w:rsidRPr="00A612C3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A612C3">
              <w:rPr>
                <w:rFonts w:cs="Times New Roman"/>
                <w:sz w:val="20"/>
                <w:szCs w:val="20"/>
              </w:rPr>
              <w:t>ін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білдіру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нысаны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табылады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612C3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612C3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бұл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ететін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ең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төмен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612C3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612C3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612C3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бірдей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жағдайларда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A612C3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612C3">
              <w:rPr>
                <w:rFonts w:cs="Times New Roman"/>
                <w:sz w:val="20"/>
                <w:szCs w:val="20"/>
              </w:rPr>
              <w:t>інші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612C3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612C3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сұрату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алуға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құжаттары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102-тармағына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A612C3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қатысқан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осындай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жеңімпазы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тану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шешім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қабылдайды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612C3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612C3">
              <w:rPr>
                <w:rFonts w:cs="Times New Roman"/>
                <w:b/>
                <w:sz w:val="20"/>
                <w:szCs w:val="20"/>
              </w:rPr>
              <w:t xml:space="preserve">            </w:t>
            </w:r>
            <w:proofErr w:type="spellStart"/>
            <w:r w:rsidRPr="00A612C3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A612C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A612C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A612C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b/>
                <w:sz w:val="20"/>
                <w:szCs w:val="20"/>
              </w:rPr>
              <w:t>ұйымдастырушыға</w:t>
            </w:r>
            <w:proofErr w:type="spellEnd"/>
            <w:r w:rsidRPr="00A612C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A612C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612C3">
              <w:rPr>
                <w:rFonts w:cs="Times New Roman"/>
                <w:b/>
                <w:sz w:val="20"/>
                <w:szCs w:val="20"/>
              </w:rPr>
              <w:t>деп</w:t>
            </w:r>
            <w:proofErr w:type="spellEnd"/>
            <w:proofErr w:type="gramEnd"/>
            <w:r w:rsidRPr="00A612C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b/>
                <w:sz w:val="20"/>
                <w:szCs w:val="20"/>
              </w:rPr>
              <w:t>танылған</w:t>
            </w:r>
            <w:proofErr w:type="spellEnd"/>
            <w:r w:rsidRPr="00A612C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b/>
                <w:sz w:val="20"/>
                <w:szCs w:val="20"/>
              </w:rPr>
              <w:t>күннен</w:t>
            </w:r>
            <w:proofErr w:type="spellEnd"/>
            <w:r w:rsidRPr="00A612C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b/>
                <w:sz w:val="20"/>
                <w:szCs w:val="20"/>
              </w:rPr>
              <w:t>бастап</w:t>
            </w:r>
            <w:proofErr w:type="spellEnd"/>
            <w:r w:rsidRPr="00A612C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b/>
                <w:sz w:val="20"/>
                <w:szCs w:val="20"/>
              </w:rPr>
              <w:t>күнтізбелік</w:t>
            </w:r>
            <w:proofErr w:type="spellEnd"/>
            <w:r w:rsidRPr="00A612C3">
              <w:rPr>
                <w:rFonts w:cs="Times New Roman"/>
                <w:b/>
                <w:sz w:val="20"/>
                <w:szCs w:val="20"/>
              </w:rPr>
              <w:t xml:space="preserve"> он </w:t>
            </w:r>
            <w:proofErr w:type="spellStart"/>
            <w:r w:rsidRPr="00A612C3">
              <w:rPr>
                <w:rFonts w:cs="Times New Roman"/>
                <w:b/>
                <w:sz w:val="20"/>
                <w:szCs w:val="20"/>
              </w:rPr>
              <w:t>күн</w:t>
            </w:r>
            <w:proofErr w:type="spellEnd"/>
            <w:r w:rsidRPr="00A612C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b/>
                <w:sz w:val="20"/>
                <w:szCs w:val="20"/>
              </w:rPr>
              <w:t>ішінде</w:t>
            </w:r>
            <w:proofErr w:type="spellEnd"/>
            <w:r w:rsidRPr="00A612C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b/>
                <w:sz w:val="20"/>
                <w:szCs w:val="20"/>
              </w:rPr>
              <w:t>біліктілік</w:t>
            </w:r>
            <w:proofErr w:type="spellEnd"/>
            <w:r w:rsidRPr="00A612C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b/>
                <w:sz w:val="20"/>
                <w:szCs w:val="20"/>
              </w:rPr>
              <w:t>талаптарына</w:t>
            </w:r>
            <w:proofErr w:type="spellEnd"/>
            <w:r w:rsidRPr="00A612C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b/>
                <w:sz w:val="20"/>
                <w:szCs w:val="20"/>
              </w:rPr>
              <w:t>сәйкестігін</w:t>
            </w:r>
            <w:proofErr w:type="spellEnd"/>
            <w:r w:rsidRPr="00A612C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b/>
                <w:sz w:val="20"/>
                <w:szCs w:val="20"/>
              </w:rPr>
              <w:t>растайтын</w:t>
            </w:r>
            <w:proofErr w:type="spellEnd"/>
            <w:r w:rsidRPr="00A612C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b/>
                <w:sz w:val="20"/>
                <w:szCs w:val="20"/>
              </w:rPr>
              <w:t>мынадай</w:t>
            </w:r>
            <w:proofErr w:type="spellEnd"/>
            <w:r w:rsidRPr="00A612C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b/>
                <w:sz w:val="20"/>
                <w:szCs w:val="20"/>
              </w:rPr>
              <w:t>құжаттарды</w:t>
            </w:r>
            <w:proofErr w:type="spellEnd"/>
            <w:r w:rsidRPr="00A612C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b/>
                <w:sz w:val="20"/>
                <w:szCs w:val="20"/>
              </w:rPr>
              <w:t>ұсынады</w:t>
            </w:r>
            <w:proofErr w:type="spellEnd"/>
            <w:r w:rsidRPr="00A612C3">
              <w:rPr>
                <w:rFonts w:cs="Times New Roman"/>
                <w:b/>
                <w:sz w:val="20"/>
                <w:szCs w:val="20"/>
              </w:rPr>
              <w:t>:</w:t>
            </w:r>
          </w:p>
          <w:p w:rsidR="007A01F1" w:rsidRPr="00A612C3" w:rsidRDefault="007A01F1" w:rsidP="00F65F58">
            <w:pPr>
              <w:pStyle w:val="af"/>
              <w:numPr>
                <w:ilvl w:val="0"/>
                <w:numId w:val="4"/>
              </w:numPr>
              <w:ind w:left="0" w:firstLine="42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A612C3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A612C3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A612C3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не "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рұқсаттар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Заңға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жіберілген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құжат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A612C3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612C3">
              <w:rPr>
                <w:rFonts w:cs="Times New Roman"/>
                <w:sz w:val="20"/>
                <w:szCs w:val="20"/>
              </w:rPr>
              <w:t>індегі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көшірмелері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;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расталады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болмаған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A612C3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A612C3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нотариат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куәландырған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көшірмесін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>. "</w:t>
            </w:r>
            <w:proofErr w:type="spellStart"/>
            <w:proofErr w:type="gramStart"/>
            <w:r w:rsidRPr="00A612C3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612C3">
              <w:rPr>
                <w:rFonts w:cs="Times New Roman"/>
                <w:sz w:val="20"/>
                <w:szCs w:val="20"/>
              </w:rPr>
              <w:t>ұқсаттар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хабарламалар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заңмен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>;</w:t>
            </w:r>
          </w:p>
          <w:p w:rsidR="007A01F1" w:rsidRPr="00A612C3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A612C3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құрмай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құқық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беретін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құжаттың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A612C3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A612C3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тұлғаны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қайта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proofErr w:type="gramStart"/>
            <w:r w:rsidRPr="00A612C3">
              <w:rPr>
                <w:rFonts w:cs="Times New Roman"/>
                <w:sz w:val="20"/>
                <w:szCs w:val="20"/>
              </w:rPr>
              <w:t>)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т</w:t>
            </w:r>
            <w:proofErr w:type="gramEnd"/>
            <w:r w:rsidRPr="00A612C3">
              <w:rPr>
                <w:rFonts w:cs="Times New Roman"/>
                <w:sz w:val="20"/>
                <w:szCs w:val="20"/>
              </w:rPr>
              <w:t>уралы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анықтама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куәліктің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паспорттың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A612C3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A612C3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жарғысының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жарғыда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акционерлердің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көрсетілмесе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онда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акцияларды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ұстаушылар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тізілімінен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lastRenderedPageBreak/>
              <w:t>немесе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жарияланған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құрылтай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шартының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ұсынылады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A612C3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r w:rsidRPr="00A612C3">
              <w:rPr>
                <w:rFonts w:cs="Times New Roman"/>
                <w:sz w:val="20"/>
                <w:szCs w:val="20"/>
              </w:rPr>
              <w:t>"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үкімет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" веб-порталы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төлеуші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кабинеті"веб-қосымшасы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612C3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A612C3">
              <w:rPr>
                <w:rFonts w:cs="Times New Roman"/>
                <w:sz w:val="20"/>
                <w:szCs w:val="20"/>
              </w:rPr>
              <w:t>іріс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органдарында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есепке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жүргізілетін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берешектің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(бар)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екендігі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>;</w:t>
            </w:r>
          </w:p>
          <w:p w:rsidR="007A01F1" w:rsidRPr="00A612C3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r w:rsidRPr="00A612C3">
              <w:rPr>
                <w:rFonts w:cs="Times New Roman"/>
                <w:sz w:val="20"/>
                <w:szCs w:val="20"/>
              </w:rPr>
              <w:t xml:space="preserve">осы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табылмайтындығы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органының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анықтамасының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A612C3">
              <w:rPr>
                <w:rFonts w:cs="Times New Roman"/>
                <w:sz w:val="20"/>
                <w:szCs w:val="20"/>
              </w:rPr>
              <w:t>пн</w:t>
            </w:r>
            <w:proofErr w:type="gramEnd"/>
            <w:r w:rsidRPr="00A612C3">
              <w:rPr>
                <w:rFonts w:cs="Times New Roman"/>
                <w:sz w:val="20"/>
                <w:szCs w:val="20"/>
              </w:rPr>
              <w:t>ұсқасы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табылмаса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төлеушісі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ретінде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тіркелмесе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>).</w:t>
            </w:r>
          </w:p>
          <w:p w:rsidR="007A01F1" w:rsidRPr="00A612C3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612C3">
              <w:rPr>
                <w:rFonts w:cs="Times New Roman"/>
                <w:sz w:val="20"/>
                <w:szCs w:val="20"/>
              </w:rPr>
              <w:t xml:space="preserve">       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біліктілік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техникалық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ерекшелік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келмеген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өтпеді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612C3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612C3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612C3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алған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бастап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бес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шартына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қояды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не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ұйымдастырушыны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оның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шарттарымен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келіспегені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қоюдан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proofErr w:type="gramStart"/>
            <w:r w:rsidRPr="00A612C3">
              <w:rPr>
                <w:rFonts w:cs="Times New Roman"/>
                <w:sz w:val="20"/>
                <w:szCs w:val="20"/>
              </w:rPr>
              <w:t>тартқаны</w:t>
            </w:r>
            <w:proofErr w:type="spellEnd"/>
            <w:proofErr w:type="gram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жазбаша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етеді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612C3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612C3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қойылған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көрсетілген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мерзімде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ұсынбау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оны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тарту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шарт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жалтару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есептеледі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. Бас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тартуды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қарау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мерзі</w:t>
            </w:r>
            <w:proofErr w:type="gramStart"/>
            <w:r w:rsidRPr="00A612C3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A612C3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екі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күнінен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аспайды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927" w:type="dxa"/>
          </w:tcPr>
          <w:p w:rsidR="007A01F1" w:rsidRPr="00A612C3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612C3">
              <w:rPr>
                <w:rFonts w:cs="Times New Roman"/>
                <w:sz w:val="20"/>
                <w:szCs w:val="20"/>
              </w:rPr>
              <w:lastRenderedPageBreak/>
              <w:t xml:space="preserve">Выделенная сумма </w:t>
            </w:r>
            <w:r w:rsidR="00A612C3">
              <w:rPr>
                <w:sz w:val="20"/>
                <w:szCs w:val="20"/>
                <w:lang w:val="kk-KZ"/>
              </w:rPr>
              <w:t>7 100 650</w:t>
            </w:r>
            <w:r w:rsidR="00A939E7" w:rsidRPr="00A612C3">
              <w:rPr>
                <w:sz w:val="20"/>
                <w:szCs w:val="20"/>
              </w:rPr>
              <w:t>,</w:t>
            </w:r>
            <w:r w:rsidR="000B7F2C" w:rsidRPr="00A612C3">
              <w:rPr>
                <w:sz w:val="20"/>
                <w:szCs w:val="20"/>
              </w:rPr>
              <w:t>00</w:t>
            </w:r>
            <w:r w:rsidR="0078134E" w:rsidRPr="00A612C3">
              <w:rPr>
                <w:sz w:val="20"/>
                <w:szCs w:val="20"/>
              </w:rPr>
              <w:t xml:space="preserve"> </w:t>
            </w:r>
            <w:r w:rsidRPr="00A612C3">
              <w:rPr>
                <w:sz w:val="20"/>
                <w:szCs w:val="20"/>
              </w:rPr>
              <w:t>(</w:t>
            </w:r>
            <w:r w:rsidR="00A612C3">
              <w:rPr>
                <w:sz w:val="20"/>
                <w:szCs w:val="20"/>
                <w:lang w:val="kk-KZ"/>
              </w:rPr>
              <w:t>семь миллионов сто тысяч шестьсот пятьдесят</w:t>
            </w:r>
            <w:r w:rsidRPr="00A612C3">
              <w:rPr>
                <w:sz w:val="20"/>
                <w:szCs w:val="20"/>
              </w:rPr>
              <w:t>) тенге</w:t>
            </w:r>
            <w:r w:rsidRPr="00A612C3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612C3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612C3">
              <w:rPr>
                <w:rFonts w:cs="Times New Roman"/>
                <w:sz w:val="20"/>
                <w:szCs w:val="20"/>
              </w:rPr>
              <w:t xml:space="preserve">Поставка товара производиться частями в течение 5 - и календарных дней текущего года по заявке Заказчика. </w:t>
            </w:r>
          </w:p>
          <w:p w:rsidR="007A01F1" w:rsidRPr="00A612C3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612C3">
              <w:rPr>
                <w:rFonts w:cs="Times New Roman"/>
                <w:sz w:val="20"/>
                <w:szCs w:val="20"/>
              </w:rPr>
              <w:t xml:space="preserve">Место поставки товара: АО «Национальный научный центр хирургии им. А.Н.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», г. Алматы,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A612C3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612C3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>, 62, аптечный склад.</w:t>
            </w:r>
          </w:p>
          <w:p w:rsidR="007A01F1" w:rsidRPr="00A612C3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612C3">
              <w:rPr>
                <w:rFonts w:cs="Times New Roman"/>
                <w:sz w:val="20"/>
                <w:szCs w:val="20"/>
              </w:rPr>
              <w:t xml:space="preserve">Место и окончательный срок предоставления ценовых предложений: г. Алматы,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A612C3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612C3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, 51, кабинет 201, дата </w:t>
            </w:r>
            <w:r w:rsidR="00A612C3">
              <w:rPr>
                <w:rFonts w:cs="Times New Roman"/>
                <w:sz w:val="20"/>
                <w:szCs w:val="20"/>
                <w:lang w:val="kk-KZ"/>
              </w:rPr>
              <w:t>20</w:t>
            </w:r>
            <w:r w:rsidRPr="00A612C3">
              <w:rPr>
                <w:rFonts w:cs="Times New Roman"/>
                <w:sz w:val="20"/>
                <w:szCs w:val="20"/>
              </w:rPr>
              <w:t>.</w:t>
            </w:r>
            <w:r w:rsidR="0078134E" w:rsidRPr="00A612C3">
              <w:rPr>
                <w:rFonts w:cs="Times New Roman"/>
                <w:sz w:val="20"/>
                <w:szCs w:val="20"/>
              </w:rPr>
              <w:t>02</w:t>
            </w:r>
            <w:r w:rsidRPr="00A612C3">
              <w:rPr>
                <w:rFonts w:cs="Times New Roman"/>
                <w:sz w:val="20"/>
                <w:szCs w:val="20"/>
              </w:rPr>
              <w:t>.202</w:t>
            </w:r>
            <w:r w:rsidR="00A33AE9" w:rsidRPr="00A612C3">
              <w:rPr>
                <w:rFonts w:cs="Times New Roman"/>
                <w:sz w:val="20"/>
                <w:szCs w:val="20"/>
              </w:rPr>
              <w:t>3</w:t>
            </w:r>
            <w:r w:rsidRPr="00A612C3">
              <w:rPr>
                <w:rFonts w:cs="Times New Roman"/>
                <w:sz w:val="20"/>
                <w:szCs w:val="20"/>
              </w:rPr>
              <w:t xml:space="preserve"> г. время: 09:00 часов.</w:t>
            </w:r>
          </w:p>
          <w:p w:rsidR="007A01F1" w:rsidRPr="00A612C3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612C3">
              <w:rPr>
                <w:rFonts w:cs="Times New Roman"/>
                <w:sz w:val="20"/>
                <w:szCs w:val="20"/>
              </w:rPr>
              <w:t xml:space="preserve">Дата и время вскрытия ценовых предложений: дата </w:t>
            </w:r>
            <w:r w:rsidR="00A612C3">
              <w:rPr>
                <w:rFonts w:cs="Times New Roman"/>
                <w:sz w:val="20"/>
                <w:szCs w:val="20"/>
                <w:lang w:val="kk-KZ"/>
              </w:rPr>
              <w:t>20</w:t>
            </w:r>
            <w:r w:rsidRPr="00A612C3">
              <w:rPr>
                <w:rFonts w:cs="Times New Roman"/>
                <w:sz w:val="20"/>
                <w:szCs w:val="20"/>
              </w:rPr>
              <w:t>.</w:t>
            </w:r>
            <w:r w:rsidR="0078134E" w:rsidRPr="00A612C3">
              <w:rPr>
                <w:rFonts w:cs="Times New Roman"/>
                <w:sz w:val="20"/>
                <w:szCs w:val="20"/>
              </w:rPr>
              <w:t>02</w:t>
            </w:r>
            <w:r w:rsidRPr="00A612C3">
              <w:rPr>
                <w:rFonts w:cs="Times New Roman"/>
                <w:sz w:val="20"/>
                <w:szCs w:val="20"/>
              </w:rPr>
              <w:t>.202</w:t>
            </w:r>
            <w:r w:rsidR="00A33AE9" w:rsidRPr="00A612C3">
              <w:rPr>
                <w:rFonts w:cs="Times New Roman"/>
                <w:sz w:val="20"/>
                <w:szCs w:val="20"/>
              </w:rPr>
              <w:t>3</w:t>
            </w:r>
            <w:r w:rsidRPr="00A612C3">
              <w:rPr>
                <w:rFonts w:cs="Times New Roman"/>
                <w:sz w:val="20"/>
                <w:szCs w:val="20"/>
              </w:rPr>
              <w:t xml:space="preserve"> г. время </w:t>
            </w:r>
            <w:r w:rsidR="00A612C3">
              <w:rPr>
                <w:rFonts w:cs="Times New Roman"/>
                <w:sz w:val="20"/>
                <w:szCs w:val="20"/>
                <w:lang w:val="kk-KZ"/>
              </w:rPr>
              <w:t>11</w:t>
            </w:r>
            <w:r w:rsidRPr="00A612C3">
              <w:rPr>
                <w:rFonts w:cs="Times New Roman"/>
                <w:sz w:val="20"/>
                <w:szCs w:val="20"/>
              </w:rPr>
              <w:t>:</w:t>
            </w:r>
            <w:r w:rsidR="004A3250" w:rsidRPr="00A612C3">
              <w:rPr>
                <w:rFonts w:cs="Times New Roman"/>
                <w:sz w:val="20"/>
                <w:szCs w:val="20"/>
              </w:rPr>
              <w:t>30</w:t>
            </w:r>
            <w:r w:rsidRPr="00A612C3">
              <w:rPr>
                <w:rFonts w:cs="Times New Roman"/>
                <w:sz w:val="20"/>
                <w:szCs w:val="20"/>
              </w:rPr>
              <w:t xml:space="preserve"> часов, место вскрытия: г. Алматы,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A612C3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612C3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A612C3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A612C3">
              <w:rPr>
                <w:rFonts w:cs="Times New Roman"/>
                <w:sz w:val="20"/>
                <w:szCs w:val="20"/>
              </w:rPr>
              <w:t>, 51, кабинет 201.</w:t>
            </w:r>
          </w:p>
          <w:p w:rsidR="007A01F1" w:rsidRPr="00A612C3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612C3">
              <w:rPr>
                <w:rFonts w:cs="Times New Roman"/>
                <w:b/>
                <w:sz w:val="20"/>
                <w:szCs w:val="20"/>
              </w:rPr>
      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:rsidR="007A01F1" w:rsidRPr="00A612C3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" w:name="z374"/>
            <w:r w:rsidRPr="00A612C3">
              <w:rPr>
                <w:rFonts w:cs="Times New Roman"/>
                <w:color w:val="000000"/>
                <w:sz w:val="20"/>
                <w:szCs w:val="20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по форме, </w:t>
            </w:r>
            <w:r w:rsidRPr="00A612C3">
              <w:rPr>
                <w:rFonts w:cs="Times New Roman"/>
                <w:sz w:val="20"/>
                <w:szCs w:val="20"/>
              </w:rPr>
              <w:t>утвержденной  приказом Министра здравоохранения Республики Казахстан от 12 ноября 2021 года № Қ</w:t>
            </w:r>
            <w:proofErr w:type="gramStart"/>
            <w:r w:rsidRPr="00A612C3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612C3">
              <w:rPr>
                <w:rFonts w:cs="Times New Roman"/>
                <w:sz w:val="20"/>
                <w:szCs w:val="20"/>
              </w:rPr>
              <w:t xml:space="preserve"> ДСМ -113 (далее – форма)</w:t>
            </w:r>
            <w:r w:rsidRPr="00A612C3">
              <w:rPr>
                <w:rFonts w:cs="Times New Roman"/>
                <w:color w:val="000000"/>
                <w:sz w:val="20"/>
                <w:szCs w:val="20"/>
              </w:rPr>
              <w:t xml:space="preserve"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</w:t>
            </w:r>
            <w:r w:rsidRPr="00A612C3">
              <w:rPr>
                <w:rFonts w:cs="Times New Roman"/>
                <w:color w:val="000000"/>
                <w:sz w:val="20"/>
                <w:szCs w:val="20"/>
              </w:rPr>
              <w:lastRenderedPageBreak/>
              <w:t>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      </w:r>
          </w:p>
          <w:p w:rsidR="007A01F1" w:rsidRPr="00A612C3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2" w:name="z375"/>
            <w:bookmarkEnd w:id="1"/>
            <w:r w:rsidRPr="00A612C3">
              <w:rPr>
                <w:rFonts w:cs="Times New Roman"/>
                <w:color w:val="000000"/>
                <w:sz w:val="20"/>
                <w:szCs w:val="20"/>
              </w:rPr>
      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      </w:r>
          </w:p>
          <w:p w:rsidR="007A01F1" w:rsidRPr="00A612C3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3" w:name="z386"/>
            <w:bookmarkEnd w:id="2"/>
            <w:r w:rsidRPr="00A612C3">
              <w:rPr>
                <w:rFonts w:cs="Times New Roman"/>
                <w:color w:val="000000"/>
                <w:sz w:val="20"/>
                <w:szCs w:val="20"/>
              </w:rPr>
      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      </w:r>
          </w:p>
          <w:p w:rsidR="007A01F1" w:rsidRPr="00A612C3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4" w:name="z383"/>
            <w:r w:rsidRPr="00A612C3">
              <w:rPr>
                <w:rFonts w:cs="Times New Roman"/>
                <w:color w:val="000000"/>
                <w:sz w:val="20"/>
                <w:szCs w:val="20"/>
              </w:rPr>
      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:rsidR="007A01F1" w:rsidRPr="00A612C3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5" w:name="z384"/>
            <w:bookmarkEnd w:id="4"/>
            <w:r w:rsidRPr="00A612C3">
              <w:rPr>
                <w:rFonts w:cs="Times New Roman"/>
                <w:color w:val="000000"/>
                <w:sz w:val="20"/>
                <w:szCs w:val="20"/>
              </w:rPr>
      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      </w:r>
          </w:p>
          <w:bookmarkEnd w:id="3"/>
          <w:bookmarkEnd w:id="5"/>
          <w:p w:rsidR="007A01F1" w:rsidRPr="00A612C3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612C3">
              <w:rPr>
                <w:rFonts w:cs="Times New Roman"/>
                <w:b/>
                <w:color w:val="000000"/>
                <w:sz w:val="20"/>
                <w:szCs w:val="20"/>
              </w:rPr>
      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      </w:r>
          </w:p>
          <w:p w:rsidR="007A01F1" w:rsidRPr="00A612C3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6" w:name="z387"/>
            <w:proofErr w:type="gramStart"/>
            <w:r w:rsidRPr="00A612C3">
              <w:rPr>
                <w:rFonts w:cs="Times New Roman"/>
                <w:color w:val="000000"/>
                <w:sz w:val="20"/>
                <w:szCs w:val="20"/>
              </w:rPr>
      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A612C3">
              <w:rPr>
                <w:rFonts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A612C3">
              <w:rPr>
                <w:rFonts w:cs="Times New Roman"/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      </w:r>
            <w:proofErr w:type="gramEnd"/>
            <w:r w:rsidRPr="00A612C3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612C3">
              <w:rPr>
                <w:rFonts w:cs="Times New Roman"/>
                <w:color w:val="000000"/>
                <w:sz w:val="20"/>
                <w:szCs w:val="20"/>
              </w:rPr>
      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A612C3">
              <w:rPr>
                <w:rFonts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A612C3">
              <w:rPr>
                <w:rFonts w:cs="Times New Roman"/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      </w:r>
            <w:proofErr w:type="gramEnd"/>
          </w:p>
          <w:p w:rsidR="007A01F1" w:rsidRPr="00A612C3" w:rsidRDefault="007A01F1" w:rsidP="00F65F58">
            <w:pPr>
              <w:ind w:firstLine="708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bookmarkStart w:id="7" w:name="z388"/>
            <w:bookmarkEnd w:id="6"/>
            <w:r w:rsidRPr="00A612C3">
              <w:rPr>
                <w:rFonts w:cs="Times New Roman"/>
                <w:color w:val="000000"/>
                <w:sz w:val="20"/>
                <w:szCs w:val="20"/>
              </w:rPr>
      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:rsidR="007A01F1" w:rsidRPr="00A612C3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A612C3">
              <w:rPr>
                <w:rFonts w:cs="Times New Roman"/>
                <w:color w:val="000000"/>
                <w:sz w:val="20"/>
                <w:szCs w:val="20"/>
              </w:rPr>
              <w:t xml:space="preserve">3) справку о государственной регистрации (перерегистрации) юридического лица, копию </w:t>
            </w:r>
            <w:r w:rsidRPr="00A612C3">
              <w:rPr>
                <w:rFonts w:cs="Times New Roman"/>
                <w:color w:val="000000"/>
                <w:sz w:val="20"/>
                <w:szCs w:val="20"/>
              </w:rPr>
              <w:lastRenderedPageBreak/>
              <w:t>удостоверения личности или паспорта (для физического лица, осуществляющего предпринимательскую деятельность);</w:t>
            </w:r>
          </w:p>
          <w:p w:rsidR="007A01F1" w:rsidRPr="00A612C3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8" w:name="z390"/>
            <w:r w:rsidRPr="00A612C3">
              <w:rPr>
                <w:rFonts w:cs="Times New Roman"/>
                <w:color w:val="000000"/>
                <w:sz w:val="20"/>
                <w:szCs w:val="20"/>
              </w:rPr>
      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:rsidR="007A01F1" w:rsidRPr="00A612C3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9" w:name="z391"/>
            <w:bookmarkEnd w:id="8"/>
            <w:r w:rsidRPr="00A612C3">
              <w:rPr>
                <w:rFonts w:cs="Times New Roman"/>
                <w:color w:val="000000"/>
                <w:sz w:val="20"/>
                <w:szCs w:val="20"/>
              </w:rPr>
      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:rsidR="007A01F1" w:rsidRPr="00A612C3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0" w:name="z392"/>
            <w:bookmarkEnd w:id="9"/>
            <w:r w:rsidRPr="00A612C3">
              <w:rPr>
                <w:rFonts w:cs="Times New Roman"/>
                <w:color w:val="000000"/>
                <w:sz w:val="20"/>
                <w:szCs w:val="20"/>
              </w:rPr>
      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:rsidR="007A01F1" w:rsidRPr="00A612C3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1" w:name="z394"/>
            <w:bookmarkEnd w:id="10"/>
            <w:r w:rsidRPr="00A612C3">
              <w:rPr>
                <w:rFonts w:cs="Times New Roman"/>
                <w:color w:val="000000"/>
                <w:sz w:val="20"/>
                <w:szCs w:val="20"/>
              </w:rPr>
      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      </w:r>
          </w:p>
          <w:bookmarkEnd w:id="11"/>
          <w:p w:rsidR="007A01F1" w:rsidRPr="00A612C3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A612C3">
              <w:rPr>
                <w:rFonts w:cs="Times New Roman"/>
                <w:color w:val="000000"/>
                <w:sz w:val="20"/>
                <w:szCs w:val="20"/>
              </w:rPr>
      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:rsidR="007A01F1" w:rsidRPr="00A612C3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2" w:name="z398"/>
            <w:r w:rsidRPr="00A612C3">
              <w:rPr>
                <w:rFonts w:cs="Times New Roman"/>
                <w:color w:val="000000"/>
                <w:sz w:val="20"/>
                <w:szCs w:val="20"/>
              </w:rPr>
      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отказа не превышает двух рабочих дней.</w:t>
            </w:r>
          </w:p>
          <w:bookmarkEnd w:id="7"/>
          <w:bookmarkEnd w:id="12"/>
          <w:p w:rsidR="007A01F1" w:rsidRPr="00A612C3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E4253F" w:rsidRPr="00A612C3" w:rsidRDefault="00E4253F" w:rsidP="0048597F">
      <w:pPr>
        <w:jc w:val="both"/>
        <w:rPr>
          <w:rFonts w:cs="Times New Roman"/>
        </w:rPr>
      </w:pPr>
    </w:p>
    <w:tbl>
      <w:tblPr>
        <w:tblStyle w:val="af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148"/>
        <w:gridCol w:w="1387"/>
      </w:tblGrid>
      <w:tr w:rsidR="007A01F1" w:rsidRPr="00A612C3" w:rsidTr="00F65F58">
        <w:tc>
          <w:tcPr>
            <w:tcW w:w="3085" w:type="dxa"/>
            <w:vAlign w:val="center"/>
          </w:tcPr>
          <w:p w:rsidR="007A01F1" w:rsidRPr="00A612C3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A612C3">
              <w:rPr>
                <w:rFonts w:ascii="Times New Roman" w:hAnsi="Times New Roman"/>
                <w:b/>
              </w:rPr>
              <w:t>Мемлекеттік</w:t>
            </w:r>
            <w:proofErr w:type="spellEnd"/>
            <w:r w:rsidRPr="00A612C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612C3">
              <w:rPr>
                <w:rFonts w:ascii="Times New Roman" w:hAnsi="Times New Roman"/>
                <w:b/>
              </w:rPr>
              <w:t>сатып</w:t>
            </w:r>
            <w:proofErr w:type="spellEnd"/>
            <w:r w:rsidRPr="00A612C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612C3">
              <w:rPr>
                <w:rFonts w:ascii="Times New Roman" w:hAnsi="Times New Roman"/>
                <w:b/>
              </w:rPr>
              <w:t>алу</w:t>
            </w:r>
            <w:proofErr w:type="spellEnd"/>
            <w:r w:rsidRPr="00A612C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612C3">
              <w:rPr>
                <w:rFonts w:ascii="Times New Roman" w:hAnsi="Times New Roman"/>
                <w:b/>
              </w:rPr>
              <w:t>бойынша</w:t>
            </w:r>
            <w:proofErr w:type="spellEnd"/>
            <w:r w:rsidRPr="00A612C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612C3">
              <w:rPr>
                <w:rFonts w:ascii="Times New Roman" w:hAnsi="Times New Roman"/>
                <w:b/>
              </w:rPr>
              <w:t>бө</w:t>
            </w:r>
            <w:proofErr w:type="gramStart"/>
            <w:r w:rsidRPr="00A612C3">
              <w:rPr>
                <w:rFonts w:ascii="Times New Roman" w:hAnsi="Times New Roman"/>
                <w:b/>
              </w:rPr>
              <w:t>л</w:t>
            </w:r>
            <w:proofErr w:type="gramEnd"/>
            <w:r w:rsidRPr="00A612C3">
              <w:rPr>
                <w:rFonts w:ascii="Times New Roman" w:hAnsi="Times New Roman"/>
                <w:b/>
              </w:rPr>
              <w:t>ім</w:t>
            </w:r>
            <w:proofErr w:type="spellEnd"/>
            <w:r w:rsidRPr="00A612C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612C3">
              <w:rPr>
                <w:rFonts w:ascii="Times New Roman" w:hAnsi="Times New Roman"/>
                <w:b/>
              </w:rPr>
              <w:t>бастығы</w:t>
            </w:r>
            <w:proofErr w:type="spellEnd"/>
          </w:p>
        </w:tc>
        <w:tc>
          <w:tcPr>
            <w:tcW w:w="3402" w:type="dxa"/>
            <w:vAlign w:val="center"/>
          </w:tcPr>
          <w:p w:rsidR="007A01F1" w:rsidRPr="00A612C3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A612C3">
              <w:rPr>
                <w:rFonts w:ascii="Times New Roman" w:hAnsi="Times New Roman"/>
                <w:b/>
              </w:rPr>
              <w:t>Начальник отдела по государственным закупкам</w:t>
            </w:r>
          </w:p>
        </w:tc>
        <w:tc>
          <w:tcPr>
            <w:tcW w:w="0" w:type="auto"/>
            <w:vAlign w:val="center"/>
          </w:tcPr>
          <w:p w:rsidR="007A01F1" w:rsidRPr="00A612C3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A612C3">
              <w:rPr>
                <w:rFonts w:ascii="Times New Roman" w:hAnsi="Times New Roman"/>
                <w:b/>
              </w:rPr>
              <w:t>Мукажанова</w:t>
            </w:r>
            <w:proofErr w:type="spellEnd"/>
            <w:r w:rsidRPr="00A612C3">
              <w:rPr>
                <w:rFonts w:ascii="Times New Roman" w:hAnsi="Times New Roman"/>
                <w:b/>
              </w:rPr>
              <w:t xml:space="preserve"> Н.М.</w:t>
            </w:r>
          </w:p>
        </w:tc>
        <w:tc>
          <w:tcPr>
            <w:tcW w:w="0" w:type="auto"/>
            <w:vAlign w:val="center"/>
          </w:tcPr>
          <w:p w:rsidR="007A01F1" w:rsidRPr="00A612C3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A612C3">
              <w:rPr>
                <w:rFonts w:ascii="Times New Roman" w:hAnsi="Times New Roman"/>
                <w:b/>
              </w:rPr>
              <w:t>__________</w:t>
            </w:r>
          </w:p>
        </w:tc>
      </w:tr>
    </w:tbl>
    <w:p w:rsidR="00E4253F" w:rsidRPr="00A612C3" w:rsidRDefault="00E4253F" w:rsidP="0048597F">
      <w:pPr>
        <w:rPr>
          <w:rFonts w:cs="Times New Roman"/>
          <w:sz w:val="22"/>
          <w:szCs w:val="22"/>
        </w:rPr>
      </w:pPr>
    </w:p>
    <w:p w:rsidR="007A01F1" w:rsidRPr="00A612C3" w:rsidRDefault="007A01F1" w:rsidP="0048597F">
      <w:pPr>
        <w:rPr>
          <w:rFonts w:cs="Times New Roman"/>
          <w:i/>
          <w:sz w:val="20"/>
          <w:szCs w:val="20"/>
        </w:rPr>
      </w:pPr>
    </w:p>
    <w:p w:rsidR="0086053E" w:rsidRPr="00A612C3" w:rsidRDefault="0080080F" w:rsidP="0048597F">
      <w:pPr>
        <w:rPr>
          <w:rFonts w:cs="Times New Roman"/>
          <w:sz w:val="20"/>
          <w:szCs w:val="20"/>
        </w:rPr>
      </w:pPr>
      <w:r w:rsidRPr="00A612C3">
        <w:rPr>
          <w:rFonts w:cs="Times New Roman"/>
          <w:i/>
          <w:sz w:val="20"/>
          <w:szCs w:val="20"/>
        </w:rPr>
        <w:t>8-727-278-04-44</w:t>
      </w:r>
    </w:p>
    <w:sectPr w:rsidR="0086053E" w:rsidRPr="00A612C3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9393C"/>
    <w:rsid w:val="00093BD6"/>
    <w:rsid w:val="000A1533"/>
    <w:rsid w:val="000A27B1"/>
    <w:rsid w:val="000A4E11"/>
    <w:rsid w:val="000B7F2C"/>
    <w:rsid w:val="000D0FEE"/>
    <w:rsid w:val="000D1B46"/>
    <w:rsid w:val="000D2585"/>
    <w:rsid w:val="000E770C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7B7D"/>
    <w:rsid w:val="001F24FA"/>
    <w:rsid w:val="00207730"/>
    <w:rsid w:val="00211EE7"/>
    <w:rsid w:val="0021270E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34794"/>
    <w:rsid w:val="00445013"/>
    <w:rsid w:val="004476E6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A3250"/>
    <w:rsid w:val="004D03BF"/>
    <w:rsid w:val="004E4A3A"/>
    <w:rsid w:val="005443E2"/>
    <w:rsid w:val="00553C3C"/>
    <w:rsid w:val="00562323"/>
    <w:rsid w:val="005673FF"/>
    <w:rsid w:val="0058073F"/>
    <w:rsid w:val="005973CB"/>
    <w:rsid w:val="005A3BA9"/>
    <w:rsid w:val="005D31CB"/>
    <w:rsid w:val="005F237D"/>
    <w:rsid w:val="0063768C"/>
    <w:rsid w:val="00640D35"/>
    <w:rsid w:val="00651F5D"/>
    <w:rsid w:val="00653A61"/>
    <w:rsid w:val="00666AAF"/>
    <w:rsid w:val="00685AF2"/>
    <w:rsid w:val="00690753"/>
    <w:rsid w:val="00694C51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62AF4"/>
    <w:rsid w:val="007773A2"/>
    <w:rsid w:val="0078134E"/>
    <w:rsid w:val="00791186"/>
    <w:rsid w:val="007A01F1"/>
    <w:rsid w:val="007D3FAC"/>
    <w:rsid w:val="007D4CE6"/>
    <w:rsid w:val="007D6ED1"/>
    <w:rsid w:val="007D726A"/>
    <w:rsid w:val="007D7F11"/>
    <w:rsid w:val="0080080F"/>
    <w:rsid w:val="00854526"/>
    <w:rsid w:val="0086053E"/>
    <w:rsid w:val="00872CEB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D2607"/>
    <w:rsid w:val="009D2E50"/>
    <w:rsid w:val="009D4260"/>
    <w:rsid w:val="009F68BC"/>
    <w:rsid w:val="009F6A07"/>
    <w:rsid w:val="00A10B87"/>
    <w:rsid w:val="00A10E7C"/>
    <w:rsid w:val="00A144EC"/>
    <w:rsid w:val="00A22D44"/>
    <w:rsid w:val="00A30EFF"/>
    <w:rsid w:val="00A332A8"/>
    <w:rsid w:val="00A33AE9"/>
    <w:rsid w:val="00A4250E"/>
    <w:rsid w:val="00A46BA5"/>
    <w:rsid w:val="00A534D2"/>
    <w:rsid w:val="00A56CD0"/>
    <w:rsid w:val="00A612C3"/>
    <w:rsid w:val="00A85D9B"/>
    <w:rsid w:val="00A939E7"/>
    <w:rsid w:val="00A966A6"/>
    <w:rsid w:val="00AA1CC0"/>
    <w:rsid w:val="00AA2089"/>
    <w:rsid w:val="00AC7465"/>
    <w:rsid w:val="00AF49ED"/>
    <w:rsid w:val="00AF5191"/>
    <w:rsid w:val="00B14976"/>
    <w:rsid w:val="00B2441D"/>
    <w:rsid w:val="00B2483B"/>
    <w:rsid w:val="00B25283"/>
    <w:rsid w:val="00B27751"/>
    <w:rsid w:val="00B352CB"/>
    <w:rsid w:val="00B648D9"/>
    <w:rsid w:val="00B85056"/>
    <w:rsid w:val="00B96CF4"/>
    <w:rsid w:val="00BA038D"/>
    <w:rsid w:val="00BD5D00"/>
    <w:rsid w:val="00BF2A72"/>
    <w:rsid w:val="00C331C4"/>
    <w:rsid w:val="00C352D3"/>
    <w:rsid w:val="00C54F8E"/>
    <w:rsid w:val="00C554E1"/>
    <w:rsid w:val="00C62BA3"/>
    <w:rsid w:val="00C63D02"/>
    <w:rsid w:val="00C81528"/>
    <w:rsid w:val="00C84867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9500F"/>
    <w:rsid w:val="00DA0726"/>
    <w:rsid w:val="00DA2070"/>
    <w:rsid w:val="00DA217E"/>
    <w:rsid w:val="00DA785A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26A2A-A7CB-4F7F-B889-1E188F527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3098</TotalTime>
  <Pages>4</Pages>
  <Words>2482</Words>
  <Characters>14153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158</cp:revision>
  <cp:lastPrinted>2023-02-13T03:40:00Z</cp:lastPrinted>
  <dcterms:created xsi:type="dcterms:W3CDTF">2019-01-15T05:22:00Z</dcterms:created>
  <dcterms:modified xsi:type="dcterms:W3CDTF">2023-02-13T03:41:00Z</dcterms:modified>
</cp:coreProperties>
</file>