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C2D37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1C2D37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1C2D37" w:rsidRDefault="001D13D3" w:rsidP="00DC425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Pr="001C2D37">
              <w:rPr>
                <w:rFonts w:cs="Times New Roman"/>
                <w:sz w:val="22"/>
                <w:szCs w:val="22"/>
              </w:rPr>
              <w:t>.0</w:t>
            </w:r>
            <w:r w:rsidR="00DC4258" w:rsidRPr="001C2D37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Pr="001C2D37">
              <w:rPr>
                <w:rFonts w:cs="Times New Roman"/>
                <w:sz w:val="22"/>
                <w:szCs w:val="22"/>
              </w:rPr>
              <w:t xml:space="preserve">.2023ж. 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11</w:t>
            </w:r>
            <w:r w:rsidR="00E40228" w:rsidRPr="001C2D37">
              <w:rPr>
                <w:rFonts w:cs="Times New Roman"/>
                <w:sz w:val="22"/>
                <w:szCs w:val="22"/>
              </w:rPr>
              <w:t>: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Pr="001C2D37">
              <w:rPr>
                <w:rFonts w:cs="Times New Roman"/>
                <w:sz w:val="22"/>
                <w:szCs w:val="22"/>
              </w:rPr>
              <w:t>0</w:t>
            </w:r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Ұйымдастырушы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C2D37">
              <w:rPr>
                <w:rFonts w:cs="Times New Roman"/>
                <w:sz w:val="22"/>
                <w:szCs w:val="22"/>
              </w:rPr>
              <w:t xml:space="preserve">- "А. Н.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" АҚ</w:t>
            </w:r>
          </w:p>
          <w:p w:rsidR="001D13D3" w:rsidRPr="001C2D37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1C2D37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62, 51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БСН: 990240008204</w:t>
            </w:r>
          </w:p>
          <w:p w:rsidR="001D13D3" w:rsidRPr="001C2D37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"А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ЖСК: KZ638560000004322828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БИК: KCJBKZKX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: KZT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1C2D37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"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1C2D3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Лоттардың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атауы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: «</w:t>
            </w:r>
            <w:r w:rsidR="00D9039E" w:rsidRPr="001C2D37">
              <w:rPr>
                <w:color w:val="000000"/>
                <w:sz w:val="22"/>
                <w:szCs w:val="22"/>
                <w:lang w:val="kk-KZ"/>
              </w:rPr>
              <w:t>Медициналық мақсаттағы бұйымдар</w:t>
            </w:r>
            <w:r w:rsidR="00DC4258" w:rsidRPr="001C2D3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9E0066" w:rsidRPr="001C2D37">
              <w:rPr>
                <w:color w:val="000000"/>
                <w:sz w:val="22"/>
                <w:szCs w:val="22"/>
                <w:lang w:val="kk-KZ"/>
              </w:rPr>
              <w:t>урология</w:t>
            </w:r>
            <w:r w:rsidR="00DC4258" w:rsidRPr="001C2D37"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1C2D37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1C2D3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сома </w:t>
            </w:r>
            <w:r w:rsidR="009E0066" w:rsidRPr="001C2D37">
              <w:rPr>
                <w:sz w:val="22"/>
                <w:szCs w:val="22"/>
                <w:lang w:val="kk-KZ"/>
              </w:rPr>
              <w:t>7 100 650</w:t>
            </w:r>
            <w:r w:rsidR="009E0066" w:rsidRPr="001C2D37">
              <w:rPr>
                <w:sz w:val="22"/>
                <w:szCs w:val="22"/>
              </w:rPr>
              <w:t xml:space="preserve">,00 </w:t>
            </w:r>
            <w:r w:rsidR="009E0066" w:rsidRPr="001C2D37">
              <w:rPr>
                <w:rFonts w:cs="Times New Roman"/>
                <w:sz w:val="22"/>
                <w:szCs w:val="22"/>
              </w:rPr>
              <w:t>(</w:t>
            </w:r>
            <w:r w:rsidR="009E0066" w:rsidRPr="001C2D37">
              <w:rPr>
                <w:sz w:val="22"/>
                <w:szCs w:val="22"/>
                <w:lang w:val="kk-KZ"/>
              </w:rPr>
              <w:t>жеті миллион бі</w:t>
            </w:r>
            <w:proofErr w:type="gramStart"/>
            <w:r w:rsidR="009E0066" w:rsidRPr="001C2D37">
              <w:rPr>
                <w:sz w:val="22"/>
                <w:szCs w:val="22"/>
                <w:lang w:val="kk-KZ"/>
              </w:rPr>
              <w:t>р</w:t>
            </w:r>
            <w:proofErr w:type="gramEnd"/>
            <w:r w:rsidR="009E0066" w:rsidRPr="001C2D37">
              <w:rPr>
                <w:sz w:val="22"/>
                <w:szCs w:val="22"/>
                <w:lang w:val="kk-KZ"/>
              </w:rPr>
              <w:t xml:space="preserve"> жүз мың алты жүз елу</w:t>
            </w:r>
            <w:r w:rsidR="009E0066" w:rsidRPr="001C2D3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9E0066" w:rsidRPr="001C2D37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1C2D3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1C2D37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>итогов проведенных закупок</w:t>
            </w:r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:rsidR="001D13D3" w:rsidRPr="001C2D37" w:rsidRDefault="001D13D3" w:rsidP="001D13D3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1D13D3" w:rsidRPr="001C2D37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1C2D37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Pr="001C2D37">
              <w:rPr>
                <w:rFonts w:cs="Times New Roman"/>
                <w:sz w:val="22"/>
                <w:szCs w:val="22"/>
              </w:rPr>
              <w:t>.0</w:t>
            </w:r>
            <w:r w:rsidR="00DC4258" w:rsidRPr="001C2D37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Pr="001C2D37">
              <w:rPr>
                <w:rFonts w:cs="Times New Roman"/>
                <w:sz w:val="22"/>
                <w:szCs w:val="22"/>
              </w:rPr>
              <w:t xml:space="preserve">.2023г. 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11</w:t>
            </w:r>
            <w:r w:rsidRPr="001C2D37">
              <w:rPr>
                <w:rFonts w:cs="Times New Roman"/>
                <w:sz w:val="22"/>
                <w:szCs w:val="22"/>
              </w:rPr>
              <w:t>:</w:t>
            </w:r>
            <w:r w:rsidR="00E40228" w:rsidRPr="001C2D37">
              <w:rPr>
                <w:rFonts w:cs="Times New Roman"/>
                <w:sz w:val="22"/>
                <w:szCs w:val="22"/>
                <w:lang w:val="kk-KZ"/>
              </w:rPr>
              <w:t>30</w:t>
            </w:r>
          </w:p>
          <w:p w:rsidR="001D13D3" w:rsidRPr="001C2D37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1D13D3" w:rsidRPr="001C2D37" w:rsidRDefault="001D13D3" w:rsidP="001D13D3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1D13D3" w:rsidRPr="001C2D37" w:rsidRDefault="001D13D3" w:rsidP="001D13D3">
            <w:pPr>
              <w:pStyle w:val="a3"/>
              <w:ind w:left="35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 xml:space="preserve">Организатор </w:t>
            </w:r>
            <w:r w:rsidRPr="001C2D37">
              <w:rPr>
                <w:rFonts w:cs="Times New Roman"/>
                <w:sz w:val="22"/>
                <w:szCs w:val="22"/>
              </w:rPr>
              <w:t xml:space="preserve">– АО «Национальный научный центр хирургии имени А.Н.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»</w:t>
            </w:r>
          </w:p>
          <w:p w:rsidR="001D13D3" w:rsidRPr="001C2D3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:rsidR="001D13D3" w:rsidRPr="001C2D37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:rsidR="001D13D3" w:rsidRPr="001C2D37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1C2D37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АО «</w:t>
            </w:r>
            <w:proofErr w:type="spellStart"/>
            <w:r w:rsidRPr="001C2D37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Pr="001C2D37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:rsidR="001D13D3" w:rsidRPr="001C2D37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1C2D37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:rsidR="001D13D3" w:rsidRPr="001C2D37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1C2D37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:rsidR="001D13D3" w:rsidRPr="001C2D37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:rsidR="001D13D3" w:rsidRPr="001C2D3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:rsidR="001D13D3" w:rsidRPr="001C2D37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1C2D3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1C2D37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:rsidR="001D13D3" w:rsidRPr="001C2D37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1C2D37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1C2D37">
              <w:rPr>
                <w:rStyle w:val="s1"/>
                <w:sz w:val="22"/>
                <w:szCs w:val="22"/>
              </w:rPr>
              <w:t xml:space="preserve"> </w:t>
            </w:r>
            <w:r w:rsidRPr="001C2D37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1C2D37">
              <w:rPr>
                <w:rStyle w:val="s1"/>
                <w:sz w:val="22"/>
                <w:szCs w:val="22"/>
              </w:rPr>
              <w:t xml:space="preserve"> «</w:t>
            </w:r>
            <w:r w:rsidRPr="001C2D37">
              <w:rPr>
                <w:rFonts w:cs="Times New Roman"/>
                <w:color w:val="000000"/>
                <w:sz w:val="22"/>
                <w:szCs w:val="22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1C2D37">
              <w:rPr>
                <w:rStyle w:val="s1"/>
                <w:b w:val="0"/>
                <w:sz w:val="22"/>
                <w:szCs w:val="22"/>
              </w:rPr>
              <w:t>» (далее-Правил).</w:t>
            </w:r>
          </w:p>
          <w:p w:rsidR="001D13D3" w:rsidRPr="001C2D37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Краткое наименование лотов: «</w:t>
            </w:r>
            <w:r w:rsidR="00D9039E" w:rsidRPr="001C2D37">
              <w:rPr>
                <w:rFonts w:cs="Times New Roman"/>
                <w:sz w:val="22"/>
                <w:szCs w:val="22"/>
                <w:lang w:val="kk-KZ"/>
              </w:rPr>
              <w:t>Медицинские изделия</w:t>
            </w:r>
            <w:r w:rsidR="00DC4258"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E0066" w:rsidRPr="001C2D37">
              <w:rPr>
                <w:rFonts w:cs="Times New Roman"/>
                <w:sz w:val="22"/>
                <w:szCs w:val="22"/>
                <w:lang w:val="kk-KZ"/>
              </w:rPr>
              <w:t>для урологии</w:t>
            </w:r>
            <w:r w:rsidRPr="001C2D37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1C2D37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="009E0066" w:rsidRPr="001C2D37">
              <w:rPr>
                <w:sz w:val="22"/>
                <w:szCs w:val="22"/>
                <w:lang w:val="kk-KZ"/>
              </w:rPr>
              <w:t>7 100 650</w:t>
            </w:r>
            <w:r w:rsidR="009E0066" w:rsidRPr="001C2D37">
              <w:rPr>
                <w:sz w:val="22"/>
                <w:szCs w:val="22"/>
              </w:rPr>
              <w:t>,00 (</w:t>
            </w:r>
            <w:r w:rsidR="009E0066" w:rsidRPr="001C2D37">
              <w:rPr>
                <w:sz w:val="22"/>
                <w:szCs w:val="22"/>
                <w:lang w:val="kk-KZ"/>
              </w:rPr>
              <w:t>семь миллионов сто тысяч шестьсот пятьдесят</w:t>
            </w:r>
            <w:r w:rsidR="009E0066" w:rsidRPr="001C2D37">
              <w:rPr>
                <w:sz w:val="22"/>
                <w:szCs w:val="22"/>
              </w:rPr>
              <w:t>) тенге</w:t>
            </w:r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1C2D37" w:rsidRDefault="001D13D3" w:rsidP="001D13D3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1C2D37" w:rsidRDefault="001D13D3" w:rsidP="001D13D3">
      <w:pPr>
        <w:rPr>
          <w:sz w:val="22"/>
          <w:szCs w:val="22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C2D37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өні</w:t>
            </w:r>
            <w:proofErr w:type="gramStart"/>
            <w:r w:rsidRPr="001C2D37">
              <w:rPr>
                <w:rFonts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берушінің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атауы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Пошта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мекенжайы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Белгіленген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мерзімде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берілген</w:t>
            </w:r>
            <w:proofErr w:type="spellEnd"/>
            <w:r w:rsidRPr="001C2D37">
              <w:rPr>
                <w:rFonts w:cs="Times New Roman"/>
                <w:b/>
                <w:sz w:val="22"/>
                <w:szCs w:val="22"/>
              </w:rPr>
              <w:t xml:space="preserve"> / Предоставлено в установленный срок</w:t>
            </w:r>
          </w:p>
        </w:tc>
      </w:tr>
      <w:tr w:rsidR="005D1FE4" w:rsidRPr="001C2D37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165B46" w:rsidP="000E787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</w:rPr>
              <w:t>ЖШС «</w:t>
            </w:r>
            <w:r w:rsidR="000E787B" w:rsidRPr="001C2D37">
              <w:rPr>
                <w:rFonts w:cs="Times New Roman"/>
                <w:sz w:val="22"/>
                <w:szCs w:val="22"/>
                <w:lang w:val="kk-KZ"/>
              </w:rPr>
              <w:t>ЖанаМедТех</w:t>
            </w:r>
            <w:r w:rsidR="005D1FE4" w:rsidRPr="001C2D37">
              <w:rPr>
                <w:rFonts w:cs="Times New Roman"/>
                <w:sz w:val="22"/>
                <w:szCs w:val="22"/>
              </w:rPr>
              <w:t>»</w:t>
            </w:r>
            <w:r w:rsidR="000E787B"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D9039E" w:rsidP="000E787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="005D1FE4" w:rsidRPr="001C2D37">
              <w:rPr>
                <w:rFonts w:cs="Times New Roman"/>
                <w:sz w:val="22"/>
                <w:szCs w:val="22"/>
              </w:rPr>
              <w:t xml:space="preserve"> қ.,</w:t>
            </w:r>
            <w:r w:rsidR="00165B46"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0E787B" w:rsidRPr="001C2D37">
              <w:rPr>
                <w:rFonts w:cs="Times New Roman"/>
                <w:sz w:val="22"/>
                <w:szCs w:val="22"/>
                <w:lang w:val="kk-KZ"/>
              </w:rPr>
              <w:t xml:space="preserve">Тимирязева </w:t>
            </w:r>
            <w:r w:rsidR="00DC4258" w:rsidRPr="001C2D37">
              <w:rPr>
                <w:rFonts w:cs="Times New Roman"/>
                <w:sz w:val="22"/>
                <w:szCs w:val="22"/>
                <w:lang w:val="kk-KZ"/>
              </w:rPr>
              <w:t>көш.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0E787B" w:rsidRPr="001C2D37">
              <w:rPr>
                <w:rFonts w:cs="Times New Roman"/>
                <w:sz w:val="22"/>
                <w:szCs w:val="22"/>
                <w:lang w:val="kk-KZ"/>
              </w:rPr>
              <w:t>42, корпус 15, Блок 18, офис 406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C2D37" w:rsidRDefault="000E787B" w:rsidP="00D9039E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="005D1FE4" w:rsidRPr="001C2D37">
              <w:rPr>
                <w:rFonts w:cs="Times New Roman"/>
                <w:sz w:val="22"/>
                <w:szCs w:val="22"/>
              </w:rPr>
              <w:t>.</w:t>
            </w:r>
            <w:r w:rsidR="00DC4258" w:rsidRPr="001C2D37">
              <w:rPr>
                <w:rFonts w:cs="Times New Roman"/>
                <w:sz w:val="22"/>
                <w:szCs w:val="22"/>
                <w:lang w:val="kk-KZ"/>
              </w:rPr>
              <w:t>02</w:t>
            </w:r>
            <w:r w:rsidR="005D1FE4" w:rsidRPr="001C2D37">
              <w:rPr>
                <w:rFonts w:cs="Times New Roman"/>
                <w:sz w:val="22"/>
                <w:szCs w:val="22"/>
              </w:rPr>
              <w:t>.2023г.</w:t>
            </w:r>
          </w:p>
          <w:p w:rsidR="005D1FE4" w:rsidRPr="001C2D37" w:rsidRDefault="00DC4258" w:rsidP="005D1FE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="005D1FE4" w:rsidRPr="001C2D37">
              <w:rPr>
                <w:rFonts w:cs="Times New Roman"/>
                <w:sz w:val="22"/>
                <w:szCs w:val="22"/>
              </w:rPr>
              <w:t>:</w:t>
            </w:r>
            <w:r w:rsidR="000E787B" w:rsidRPr="001C2D37">
              <w:rPr>
                <w:rFonts w:cs="Times New Roman"/>
                <w:sz w:val="22"/>
                <w:szCs w:val="22"/>
                <w:lang w:val="kk-KZ"/>
              </w:rPr>
              <w:t>13</w:t>
            </w:r>
            <w:r w:rsidR="005D1FE4"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D1FE4" w:rsidRPr="001C2D37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="005D1FE4" w:rsidRPr="001C2D37">
              <w:rPr>
                <w:rFonts w:cs="Times New Roman"/>
                <w:sz w:val="22"/>
                <w:szCs w:val="22"/>
              </w:rPr>
              <w:t>/мин</w:t>
            </w:r>
          </w:p>
          <w:p w:rsidR="005D1FE4" w:rsidRPr="001C2D37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5D1FE4" w:rsidRPr="001C2D37" w:rsidRDefault="005D1FE4" w:rsidP="001D13D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C2D37" w:rsidTr="005D1FE4">
        <w:tc>
          <w:tcPr>
            <w:tcW w:w="4785" w:type="dxa"/>
          </w:tcPr>
          <w:p w:rsidR="005D1FE4" w:rsidRPr="001C2D37" w:rsidRDefault="005D1FE4" w:rsidP="005D1FE4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2D37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5D1FE4" w:rsidRPr="001C2D37" w:rsidRDefault="005D1FE4" w:rsidP="005D1FE4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1C2D37" w:rsidRDefault="005D1FE4" w:rsidP="001D13D3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8"/>
        <w:gridCol w:w="1163"/>
        <w:gridCol w:w="1277"/>
        <w:gridCol w:w="1529"/>
        <w:gridCol w:w="1417"/>
      </w:tblGrid>
      <w:tr w:rsidR="005D1FE4" w:rsidRPr="001C2D37" w:rsidTr="001C2D37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r w:rsidRPr="001C2D3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лота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2D37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Атау</w:t>
            </w:r>
            <w:bookmarkStart w:id="0" w:name="_GoBack"/>
            <w:bookmarkEnd w:id="0"/>
            <w:r w:rsidRPr="001C2D37">
              <w:rPr>
                <w:rFonts w:cs="Times New Roman"/>
                <w:b/>
                <w:color w:val="000000"/>
                <w:sz w:val="20"/>
                <w:szCs w:val="20"/>
              </w:rPr>
              <w:t>ы</w:t>
            </w:r>
            <w:proofErr w:type="spellEnd"/>
            <w:r w:rsidRPr="001C2D3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1C2D3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өлшем</w:t>
            </w:r>
            <w:proofErr w:type="gramStart"/>
            <w:r w:rsidRPr="001C2D3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1C2D3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1C2D3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 xml:space="preserve">Саны / </w:t>
            </w:r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529" w:type="dxa"/>
            <w:shd w:val="clear" w:color="000000" w:fill="FFFFFF"/>
            <w:vAlign w:val="center"/>
            <w:hideMark/>
          </w:tcPr>
          <w:p w:rsidR="005D1FE4" w:rsidRPr="001C2D37" w:rsidRDefault="005D1FE4" w:rsidP="004732B8">
            <w:pPr>
              <w:rPr>
                <w:rFonts w:cs="Times New Roman"/>
                <w:b/>
                <w:sz w:val="20"/>
                <w:szCs w:val="20"/>
              </w:rPr>
            </w:pPr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 xml:space="preserve">Лот </w:t>
            </w: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1C2D3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бірлі</w:t>
            </w:r>
            <w:proofErr w:type="gramStart"/>
            <w:r w:rsidRPr="001C2D3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1C2D3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1C2D37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1FE4" w:rsidRPr="001C2D37" w:rsidRDefault="005D1FE4" w:rsidP="004732B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Бірлі</w:t>
            </w:r>
            <w:proofErr w:type="gramStart"/>
            <w:r w:rsidRPr="001C2D3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1C2D3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rFonts w:cs="Times New Roman"/>
                <w:b/>
                <w:sz w:val="20"/>
                <w:szCs w:val="20"/>
              </w:rPr>
              <w:lastRenderedPageBreak/>
              <w:t>бағасы</w:t>
            </w:r>
            <w:proofErr w:type="spellEnd"/>
            <w:r w:rsidRPr="001C2D37">
              <w:rPr>
                <w:rFonts w:cs="Times New Roman"/>
                <w:b/>
                <w:sz w:val="20"/>
                <w:szCs w:val="20"/>
              </w:rPr>
              <w:t xml:space="preserve"> / Цена за единицу ЖШС «</w:t>
            </w:r>
            <w:r w:rsidR="000E787B" w:rsidRPr="001C2D37">
              <w:rPr>
                <w:rFonts w:cs="Times New Roman"/>
                <w:b/>
                <w:sz w:val="20"/>
                <w:szCs w:val="20"/>
                <w:lang w:val="kk-KZ"/>
              </w:rPr>
              <w:t>ЖанаМедТех</w:t>
            </w:r>
            <w:r w:rsidRPr="001C2D37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9E0066" w:rsidRPr="001C2D37" w:rsidTr="001C2D37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066" w:rsidRPr="001C2D37" w:rsidRDefault="009E0066" w:rsidP="004732B8">
            <w:pPr>
              <w:rPr>
                <w:rFonts w:cs="Times New Roman"/>
                <w:sz w:val="20"/>
                <w:szCs w:val="20"/>
              </w:rPr>
            </w:pPr>
            <w:r w:rsidRPr="001C2D37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66" w:rsidRPr="001C2D37" w:rsidRDefault="009E0066" w:rsidP="00FB3D79">
            <w:pPr>
              <w:rPr>
                <w:sz w:val="20"/>
                <w:szCs w:val="20"/>
              </w:rPr>
            </w:pPr>
            <w:proofErr w:type="gramStart"/>
            <w:r w:rsidRPr="001C2D37">
              <w:rPr>
                <w:sz w:val="20"/>
                <w:szCs w:val="20"/>
              </w:rPr>
              <w:t>Мочеточниковый</w:t>
            </w:r>
            <w:proofErr w:type="gramEnd"/>
            <w:r w:rsidRPr="001C2D37">
              <w:rPr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sz w:val="20"/>
                <w:szCs w:val="20"/>
              </w:rPr>
              <w:t>стент</w:t>
            </w:r>
            <w:proofErr w:type="spellEnd"/>
            <w:r w:rsidRPr="001C2D37">
              <w:rPr>
                <w:sz w:val="20"/>
                <w:szCs w:val="20"/>
              </w:rPr>
              <w:t xml:space="preserve"> «двойная петля». </w:t>
            </w:r>
            <w:proofErr w:type="gramStart"/>
            <w:r w:rsidRPr="001C2D37">
              <w:rPr>
                <w:sz w:val="20"/>
                <w:szCs w:val="20"/>
              </w:rPr>
              <w:t>Мочеточниковый</w:t>
            </w:r>
            <w:proofErr w:type="gramEnd"/>
            <w:r w:rsidRPr="001C2D37">
              <w:rPr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sz w:val="20"/>
                <w:szCs w:val="20"/>
              </w:rPr>
              <w:t>стент</w:t>
            </w:r>
            <w:proofErr w:type="spellEnd"/>
            <w:r w:rsidRPr="001C2D37">
              <w:rPr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sz w:val="20"/>
                <w:szCs w:val="20"/>
              </w:rPr>
              <w:t>двухпетлевой</w:t>
            </w:r>
            <w:proofErr w:type="spellEnd"/>
            <w:r w:rsidRPr="001C2D37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1C2D37">
              <w:rPr>
                <w:sz w:val="20"/>
                <w:szCs w:val="20"/>
              </w:rPr>
              <w:t>рентгеноконтрастную</w:t>
            </w:r>
            <w:proofErr w:type="spellEnd"/>
            <w:r w:rsidRPr="001C2D37">
              <w:rPr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1C2D37">
              <w:rPr>
                <w:sz w:val="20"/>
                <w:szCs w:val="20"/>
              </w:rPr>
              <w:t>Стент</w:t>
            </w:r>
            <w:proofErr w:type="spellEnd"/>
            <w:r w:rsidRPr="001C2D37">
              <w:rPr>
                <w:sz w:val="20"/>
                <w:szCs w:val="20"/>
              </w:rPr>
              <w:t xml:space="preserve"> </w:t>
            </w:r>
            <w:proofErr w:type="gramStart"/>
            <w:r w:rsidRPr="001C2D37">
              <w:rPr>
                <w:sz w:val="20"/>
                <w:szCs w:val="20"/>
              </w:rPr>
              <w:t>маркирован</w:t>
            </w:r>
            <w:proofErr w:type="gramEnd"/>
            <w:r w:rsidRPr="001C2D37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1C2D37">
              <w:rPr>
                <w:sz w:val="20"/>
                <w:szCs w:val="20"/>
              </w:rPr>
              <w:t>рентгеноконтрастной</w:t>
            </w:r>
            <w:proofErr w:type="spellEnd"/>
            <w:r w:rsidRPr="001C2D37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1C2D37">
              <w:rPr>
                <w:sz w:val="20"/>
                <w:szCs w:val="20"/>
              </w:rPr>
              <w:t>фталаты</w:t>
            </w:r>
            <w:proofErr w:type="spellEnd"/>
            <w:r w:rsidRPr="001C2D37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1C2D37">
              <w:rPr>
                <w:sz w:val="20"/>
                <w:szCs w:val="20"/>
              </w:rPr>
              <w:t>этилен-оксидом</w:t>
            </w:r>
            <w:proofErr w:type="gramEnd"/>
            <w:r w:rsidRPr="001C2D37">
              <w:rPr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sz w:val="20"/>
                <w:szCs w:val="20"/>
              </w:rPr>
            </w:pPr>
            <w:r w:rsidRPr="001C2D37">
              <w:rPr>
                <w:sz w:val="20"/>
                <w:szCs w:val="20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130,00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14 800,00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4732B8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C2D37">
              <w:rPr>
                <w:rFonts w:cs="Times New Roman"/>
                <w:color w:val="000000"/>
                <w:sz w:val="20"/>
                <w:szCs w:val="20"/>
                <w:lang w:val="kk-KZ"/>
              </w:rPr>
              <w:t>12 900,00</w:t>
            </w:r>
          </w:p>
        </w:tc>
      </w:tr>
      <w:tr w:rsidR="009E0066" w:rsidRPr="001C2D37" w:rsidTr="001C2D37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066" w:rsidRPr="001C2D37" w:rsidRDefault="009E0066" w:rsidP="004732B8">
            <w:pPr>
              <w:rPr>
                <w:rFonts w:cs="Times New Roman"/>
                <w:sz w:val="20"/>
                <w:szCs w:val="20"/>
              </w:rPr>
            </w:pPr>
            <w:r w:rsidRPr="001C2D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66" w:rsidRPr="001C2D37" w:rsidRDefault="009E0066" w:rsidP="00FB3D79">
            <w:pPr>
              <w:rPr>
                <w:sz w:val="20"/>
                <w:szCs w:val="20"/>
              </w:rPr>
            </w:pPr>
            <w:proofErr w:type="spellStart"/>
            <w:r w:rsidRPr="001C2D37">
              <w:rPr>
                <w:sz w:val="20"/>
                <w:szCs w:val="20"/>
              </w:rPr>
              <w:t>Кровопроводящие</w:t>
            </w:r>
            <w:proofErr w:type="spellEnd"/>
            <w:r w:rsidRPr="001C2D37">
              <w:rPr>
                <w:sz w:val="20"/>
                <w:szCs w:val="20"/>
              </w:rPr>
              <w:t xml:space="preserve"> магистрали для гемодиализа в наборе артерия-вена. Комплект </w:t>
            </w:r>
            <w:proofErr w:type="spellStart"/>
            <w:r w:rsidRPr="001C2D37">
              <w:rPr>
                <w:sz w:val="20"/>
                <w:szCs w:val="20"/>
              </w:rPr>
              <w:t>кровопроводящих</w:t>
            </w:r>
            <w:proofErr w:type="spellEnd"/>
            <w:r w:rsidRPr="001C2D37">
              <w:rPr>
                <w:sz w:val="20"/>
                <w:szCs w:val="20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1C2D37">
              <w:rPr>
                <w:sz w:val="20"/>
                <w:szCs w:val="20"/>
              </w:rPr>
              <w:t>Кровопроводящие</w:t>
            </w:r>
            <w:proofErr w:type="spellEnd"/>
            <w:r w:rsidRPr="001C2D37">
              <w:rPr>
                <w:sz w:val="20"/>
                <w:szCs w:val="20"/>
              </w:rPr>
              <w:t xml:space="preserve"> магистрали </w:t>
            </w:r>
            <w:proofErr w:type="gramStart"/>
            <w:r w:rsidRPr="001C2D37">
              <w:rPr>
                <w:sz w:val="20"/>
                <w:szCs w:val="20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1C2D37">
              <w:rPr>
                <w:sz w:val="20"/>
                <w:szCs w:val="20"/>
              </w:rPr>
              <w:t xml:space="preserve"> стандартной процедуры </w:t>
            </w:r>
            <w:proofErr w:type="spellStart"/>
            <w:r w:rsidRPr="001C2D37">
              <w:rPr>
                <w:sz w:val="20"/>
                <w:szCs w:val="20"/>
              </w:rPr>
              <w:t>гемодализа</w:t>
            </w:r>
            <w:proofErr w:type="spellEnd"/>
            <w:r w:rsidRPr="001C2D37">
              <w:rPr>
                <w:sz w:val="20"/>
                <w:szCs w:val="20"/>
              </w:rPr>
              <w:t xml:space="preserve">. Технические характеристики: тип материал: </w:t>
            </w:r>
            <w:proofErr w:type="spellStart"/>
            <w:r w:rsidRPr="001C2D37">
              <w:rPr>
                <w:sz w:val="20"/>
                <w:szCs w:val="20"/>
              </w:rPr>
              <w:t>кровопроводящая</w:t>
            </w:r>
            <w:proofErr w:type="spellEnd"/>
            <w:r w:rsidRPr="001C2D37">
              <w:rPr>
                <w:sz w:val="20"/>
                <w:szCs w:val="20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1C2D37">
              <w:rPr>
                <w:sz w:val="20"/>
                <w:szCs w:val="20"/>
              </w:rPr>
              <w:t>этиленоксидом</w:t>
            </w:r>
            <w:proofErr w:type="spellEnd"/>
            <w:r w:rsidRPr="001C2D37">
              <w:rPr>
                <w:sz w:val="20"/>
                <w:szCs w:val="20"/>
              </w:rPr>
              <w:t xml:space="preserve">. Разъемы должны быть выполнены типа </w:t>
            </w:r>
            <w:proofErr w:type="spellStart"/>
            <w:r w:rsidRPr="001C2D37">
              <w:rPr>
                <w:sz w:val="20"/>
                <w:szCs w:val="20"/>
              </w:rPr>
              <w:t>Luer-lock</w:t>
            </w:r>
            <w:proofErr w:type="spellEnd"/>
            <w:r w:rsidRPr="001C2D37">
              <w:rPr>
                <w:sz w:val="20"/>
                <w:szCs w:val="20"/>
              </w:rPr>
              <w:t xml:space="preserve"> и иметь цветную (</w:t>
            </w:r>
            <w:proofErr w:type="gramStart"/>
            <w:r w:rsidRPr="001C2D37">
              <w:rPr>
                <w:sz w:val="20"/>
                <w:szCs w:val="20"/>
              </w:rPr>
              <w:t>красную</w:t>
            </w:r>
            <w:proofErr w:type="gramEnd"/>
            <w:r w:rsidRPr="001C2D37">
              <w:rPr>
                <w:sz w:val="20"/>
                <w:szCs w:val="20"/>
              </w:rPr>
              <w:t>/синюю) маркировку.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sz w:val="20"/>
                <w:szCs w:val="20"/>
              </w:rPr>
            </w:pPr>
            <w:proofErr w:type="gramStart"/>
            <w:r w:rsidRPr="001C2D37">
              <w:rPr>
                <w:sz w:val="20"/>
                <w:szCs w:val="20"/>
              </w:rPr>
              <w:t>ш</w:t>
            </w:r>
            <w:proofErr w:type="gramEnd"/>
            <w:r w:rsidRPr="001C2D37">
              <w:rPr>
                <w:sz w:val="20"/>
                <w:szCs w:val="20"/>
              </w:rPr>
              <w:t>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550,00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1 499,00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4732B8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C2D37">
              <w:rPr>
                <w:rFonts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E0066" w:rsidRPr="001C2D37" w:rsidTr="001C2D37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066" w:rsidRPr="001C2D37" w:rsidRDefault="009E0066" w:rsidP="004732B8">
            <w:pPr>
              <w:rPr>
                <w:rFonts w:cs="Times New Roman"/>
                <w:sz w:val="20"/>
                <w:szCs w:val="20"/>
              </w:rPr>
            </w:pPr>
            <w:r w:rsidRPr="001C2D3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66" w:rsidRPr="001C2D37" w:rsidRDefault="009E0066" w:rsidP="00FB3D79">
            <w:pPr>
              <w:rPr>
                <w:sz w:val="20"/>
                <w:szCs w:val="20"/>
              </w:rPr>
            </w:pPr>
            <w:r w:rsidRPr="001C2D37"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1C2D37">
              <w:rPr>
                <w:sz w:val="20"/>
                <w:szCs w:val="20"/>
              </w:rPr>
              <w:t>плазмофереза</w:t>
            </w:r>
            <w:proofErr w:type="spellEnd"/>
            <w:r w:rsidRPr="001C2D37">
              <w:rPr>
                <w:sz w:val="20"/>
                <w:szCs w:val="20"/>
              </w:rPr>
              <w:t xml:space="preserve"> PCS-2 в комплекте. Расходный материал к аппарату </w:t>
            </w:r>
            <w:proofErr w:type="spellStart"/>
            <w:r w:rsidRPr="001C2D37">
              <w:rPr>
                <w:sz w:val="20"/>
                <w:szCs w:val="20"/>
              </w:rPr>
              <w:t>плазмафереза</w:t>
            </w:r>
            <w:proofErr w:type="spellEnd"/>
            <w:r w:rsidRPr="001C2D37">
              <w:rPr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1C2D37">
              <w:rPr>
                <w:sz w:val="20"/>
                <w:szCs w:val="20"/>
              </w:rPr>
              <w:t>материалов</w:t>
            </w:r>
            <w:proofErr w:type="gramEnd"/>
            <w:r w:rsidRPr="001C2D37">
              <w:rPr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</w:t>
            </w:r>
            <w:r w:rsidRPr="001C2D37">
              <w:rPr>
                <w:sz w:val="20"/>
                <w:szCs w:val="20"/>
              </w:rPr>
              <w:lastRenderedPageBreak/>
              <w:t>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sz w:val="20"/>
                <w:szCs w:val="20"/>
              </w:rPr>
            </w:pPr>
            <w:r w:rsidRPr="001C2D37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230,00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16 340,00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4732B8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C2D37">
              <w:rPr>
                <w:rFonts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E0066" w:rsidRPr="001C2D37" w:rsidTr="001C2D37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066" w:rsidRPr="001C2D37" w:rsidRDefault="009E0066" w:rsidP="004732B8">
            <w:pPr>
              <w:rPr>
                <w:rFonts w:cs="Times New Roman"/>
                <w:sz w:val="20"/>
                <w:szCs w:val="20"/>
              </w:rPr>
            </w:pPr>
            <w:r w:rsidRPr="001C2D37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066" w:rsidRPr="001C2D37" w:rsidRDefault="009E0066" w:rsidP="00FB3D79">
            <w:pPr>
              <w:rPr>
                <w:sz w:val="20"/>
                <w:szCs w:val="20"/>
              </w:rPr>
            </w:pPr>
            <w:r w:rsidRPr="001C2D37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1C2D37">
              <w:rPr>
                <w:sz w:val="20"/>
                <w:szCs w:val="20"/>
              </w:rPr>
              <w:t>нефростомии</w:t>
            </w:r>
            <w:proofErr w:type="spellEnd"/>
            <w:r w:rsidRPr="001C2D37">
              <w:rPr>
                <w:sz w:val="20"/>
                <w:szCs w:val="20"/>
              </w:rPr>
              <w:t xml:space="preserve">  стерильный. Пункционная канюля. Набор для выполнения </w:t>
            </w:r>
            <w:proofErr w:type="gramStart"/>
            <w:r w:rsidRPr="001C2D37">
              <w:rPr>
                <w:sz w:val="20"/>
                <w:szCs w:val="20"/>
              </w:rPr>
              <w:t>трехэтапной</w:t>
            </w:r>
            <w:proofErr w:type="gramEnd"/>
            <w:r w:rsidRPr="001C2D37">
              <w:rPr>
                <w:sz w:val="20"/>
                <w:szCs w:val="20"/>
              </w:rPr>
              <w:t xml:space="preserve"> </w:t>
            </w:r>
            <w:proofErr w:type="spellStart"/>
            <w:r w:rsidRPr="001C2D37">
              <w:rPr>
                <w:sz w:val="20"/>
                <w:szCs w:val="20"/>
              </w:rPr>
              <w:t>чрезкожной</w:t>
            </w:r>
            <w:proofErr w:type="spellEnd"/>
            <w:r w:rsidRPr="001C2D37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1C2D37">
              <w:rPr>
                <w:sz w:val="20"/>
                <w:szCs w:val="20"/>
              </w:rPr>
              <w:t>нефростомии</w:t>
            </w:r>
            <w:proofErr w:type="spellEnd"/>
            <w:r w:rsidRPr="001C2D37">
              <w:rPr>
                <w:sz w:val="20"/>
                <w:szCs w:val="20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1C2D37">
              <w:rPr>
                <w:sz w:val="20"/>
                <w:szCs w:val="20"/>
              </w:rPr>
              <w:t>Ch</w:t>
            </w:r>
            <w:proofErr w:type="spellEnd"/>
            <w:r w:rsidRPr="001C2D37">
              <w:rPr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1C2D37">
              <w:rPr>
                <w:sz w:val="20"/>
                <w:szCs w:val="20"/>
              </w:rPr>
              <w:t>рентгенконтрастный</w:t>
            </w:r>
            <w:proofErr w:type="spellEnd"/>
            <w:r w:rsidRPr="001C2D37">
              <w:rPr>
                <w:sz w:val="20"/>
                <w:szCs w:val="20"/>
              </w:rPr>
              <w:t xml:space="preserve">.   </w:t>
            </w:r>
            <w:proofErr w:type="spellStart"/>
            <w:r w:rsidRPr="001C2D37">
              <w:rPr>
                <w:sz w:val="20"/>
                <w:szCs w:val="20"/>
              </w:rPr>
              <w:t>Нефростомический</w:t>
            </w:r>
            <w:proofErr w:type="spellEnd"/>
            <w:r w:rsidRPr="001C2D37">
              <w:rPr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1C2D37">
              <w:rPr>
                <w:sz w:val="20"/>
                <w:szCs w:val="20"/>
              </w:rPr>
              <w:t>Пигтейл</w:t>
            </w:r>
            <w:proofErr w:type="spellEnd"/>
            <w:r w:rsidRPr="001C2D37">
              <w:rPr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1C2D37">
              <w:rPr>
                <w:sz w:val="20"/>
                <w:szCs w:val="20"/>
              </w:rPr>
              <w:t>рентгенконтрастный</w:t>
            </w:r>
            <w:proofErr w:type="spellEnd"/>
            <w:r w:rsidRPr="001C2D37">
              <w:rPr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1C2D37">
              <w:rPr>
                <w:sz w:val="20"/>
                <w:szCs w:val="20"/>
              </w:rPr>
              <w:t>Luer-Lock</w:t>
            </w:r>
            <w:proofErr w:type="spellEnd"/>
            <w:r w:rsidRPr="001C2D37">
              <w:rPr>
                <w:sz w:val="20"/>
                <w:szCs w:val="20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sz w:val="20"/>
                <w:szCs w:val="20"/>
              </w:rPr>
            </w:pPr>
            <w:proofErr w:type="gramStart"/>
            <w:r w:rsidRPr="001C2D37">
              <w:rPr>
                <w:sz w:val="20"/>
                <w:szCs w:val="20"/>
              </w:rPr>
              <w:t>н</w:t>
            </w:r>
            <w:proofErr w:type="gramEnd"/>
            <w:r w:rsidRPr="001C2D37">
              <w:rPr>
                <w:sz w:val="20"/>
                <w:szCs w:val="20"/>
              </w:rPr>
              <w:t>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FB3D79">
            <w:pPr>
              <w:jc w:val="center"/>
              <w:rPr>
                <w:color w:val="000000"/>
                <w:sz w:val="20"/>
                <w:szCs w:val="20"/>
              </w:rPr>
            </w:pPr>
            <w:r w:rsidRPr="001C2D37">
              <w:rPr>
                <w:color w:val="000000"/>
                <w:sz w:val="20"/>
                <w:szCs w:val="20"/>
              </w:rPr>
              <w:t xml:space="preserve"> 29 700,00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066" w:rsidRPr="001C2D37" w:rsidRDefault="009E0066" w:rsidP="004732B8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C2D37">
              <w:rPr>
                <w:rFonts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</w:tbl>
    <w:p w:rsidR="005D1FE4" w:rsidRPr="001C2D37" w:rsidRDefault="005D1FE4" w:rsidP="001D13D3">
      <w:pPr>
        <w:rPr>
          <w:sz w:val="22"/>
          <w:szCs w:val="22"/>
        </w:rPr>
      </w:pPr>
    </w:p>
    <w:tbl>
      <w:tblPr>
        <w:tblStyle w:val="a4"/>
        <w:tblW w:w="97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8F6671" w:rsidRPr="001C2D37" w:rsidTr="001C2D37">
        <w:tc>
          <w:tcPr>
            <w:tcW w:w="4962" w:type="dxa"/>
          </w:tcPr>
          <w:p w:rsidR="008F6671" w:rsidRPr="001C2D37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2"/>
                <w:szCs w:val="22"/>
                <w:lang w:val="kk-KZ"/>
              </w:rPr>
            </w:pPr>
          </w:p>
          <w:p w:rsidR="008F6671" w:rsidRPr="001C2D37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Ж</w:t>
            </w:r>
            <w:r w:rsidRPr="001C2D37">
              <w:rPr>
                <w:rFonts w:cs="Times New Roman"/>
                <w:b/>
                <w:sz w:val="22"/>
                <w:szCs w:val="22"/>
                <w:lang w:val="kk-KZ"/>
              </w:rPr>
              <w:t>оқ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>;</w:t>
            </w:r>
          </w:p>
          <w:p w:rsidR="008F6671" w:rsidRPr="001C2D37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6. Баға ұсыныстары құжаттардың толық пакеті немесе жеткізушілердің біліктілік талаптарына сәйкес келмеуі себебінен қабылданбады: 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Ж</w:t>
            </w:r>
            <w:r w:rsidRPr="001C2D37">
              <w:rPr>
                <w:rFonts w:cs="Times New Roman"/>
                <w:b/>
                <w:sz w:val="22"/>
                <w:szCs w:val="22"/>
                <w:lang w:val="kk-KZ"/>
              </w:rPr>
              <w:t>оқ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>.</w:t>
            </w:r>
          </w:p>
          <w:p w:rsidR="008F6671" w:rsidRPr="001C2D37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sz w:val="22"/>
                <w:szCs w:val="22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Бас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ігер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Ш.А.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Каниев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Қаржы-экономикалық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ұйымдастырушылық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қызмет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жөніндегі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орынбасары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Қ. Х.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Тұнғатов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іхана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меңгерушісі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Л. Е.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Кеншинбаева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Кадр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жұмысы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құқықтық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қамтамасыз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ету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бастығы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Б. Б.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Никбаев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бастығы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Н.М.Мұқажанова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C2D37">
              <w:rPr>
                <w:rFonts w:cs="Times New Roman"/>
                <w:sz w:val="22"/>
                <w:szCs w:val="22"/>
              </w:rPr>
              <w:lastRenderedPageBreak/>
              <w:t>Мемлекеттік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бө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1C2D37">
              <w:rPr>
                <w:rFonts w:cs="Times New Roman"/>
                <w:sz w:val="22"/>
                <w:szCs w:val="22"/>
              </w:rPr>
              <w:t>імінің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менеджері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К.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Жаңабайқызы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8.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өні</w:t>
            </w:r>
            <w:proofErr w:type="gramStart"/>
            <w:r w:rsidRPr="001C2D37">
              <w:rPr>
                <w:rFonts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конверттерін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ашу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кезінде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өкілдер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қатысты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: 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Ж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оқ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jc w:val="both"/>
              <w:rPr>
                <w:rFonts w:cs="Times New Roman"/>
                <w:sz w:val="22"/>
                <w:szCs w:val="22"/>
                <w:lang w:val="kk-KZ"/>
              </w:rPr>
            </w:pPr>
          </w:p>
          <w:p w:rsidR="008F6671" w:rsidRPr="001C2D37" w:rsidRDefault="008F6671" w:rsidP="00355A59">
            <w:pPr>
              <w:pStyle w:val="a3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b/>
                <w:sz w:val="22"/>
                <w:szCs w:val="22"/>
                <w:lang w:val="kk-KZ"/>
              </w:rPr>
              <w:t>ШЕШІМ:</w:t>
            </w:r>
            <w:r w:rsidR="00355A59"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355A59" w:rsidRPr="001C2D37">
              <w:rPr>
                <w:rFonts w:cs="Times New Roman"/>
                <w:b/>
                <w:sz w:val="22"/>
                <w:szCs w:val="22"/>
                <w:lang w:val="kk-KZ"/>
              </w:rPr>
              <w:t>Қағидалардың 10</w:t>
            </w:r>
            <w:r w:rsidRPr="001C2D37">
              <w:rPr>
                <w:rFonts w:cs="Times New Roman"/>
                <w:b/>
                <w:sz w:val="22"/>
                <w:szCs w:val="22"/>
                <w:lang w:val="kk-KZ"/>
              </w:rPr>
              <w:t xml:space="preserve">-тарауының </w:t>
            </w:r>
            <w:r w:rsidR="00355A59" w:rsidRPr="001C2D37">
              <w:rPr>
                <w:rFonts w:cs="Times New Roman"/>
                <w:b/>
                <w:sz w:val="22"/>
                <w:szCs w:val="22"/>
                <w:lang w:val="kk-KZ"/>
              </w:rPr>
              <w:t xml:space="preserve">139-тармағына сәйкес 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келесі лот</w:t>
            </w:r>
            <w:r w:rsidR="00355A59" w:rsidRPr="001C2D37">
              <w:rPr>
                <w:rFonts w:cs="Times New Roman"/>
                <w:b/>
                <w:sz w:val="22"/>
                <w:szCs w:val="22"/>
                <w:lang w:val="kk-KZ"/>
              </w:rPr>
              <w:t xml:space="preserve"> </w:t>
            </w:r>
            <w:r w:rsidRPr="001C2D37">
              <w:rPr>
                <w:rFonts w:cs="Times New Roman"/>
                <w:b/>
                <w:sz w:val="22"/>
                <w:szCs w:val="22"/>
                <w:lang w:val="kk-KZ"/>
              </w:rPr>
              <w:t>бойынша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: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 №1 «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Несепағар стенті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 «двойная петля» сауда атауы «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Geotek несепағарды стенттеу жүйесі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» 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жеңімпаз деп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 xml:space="preserve">ЖШС 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>«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ЖанаМедТех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» 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танылсын 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мекен-жайы 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="001C2D37" w:rsidRPr="001C2D37">
              <w:rPr>
                <w:rFonts w:cs="Times New Roman"/>
                <w:sz w:val="22"/>
                <w:szCs w:val="22"/>
              </w:rPr>
              <w:t xml:space="preserve"> қ.,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 xml:space="preserve"> Тимирязева көш. 42, корпус 15, Блок 18, офис 406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1C2D37">
              <w:rPr>
                <w:rFonts w:cs="Times New Roman"/>
                <w:sz w:val="22"/>
                <w:szCs w:val="22"/>
                <w:lang w:val="kk-KZ"/>
              </w:rPr>
              <w:t xml:space="preserve">және </w:t>
            </w:r>
            <w:r w:rsidR="001C2D37" w:rsidRPr="001C2D37">
              <w:rPr>
                <w:rFonts w:cs="Times New Roman"/>
                <w:sz w:val="22"/>
                <w:szCs w:val="22"/>
                <w:lang w:val="kk-KZ"/>
              </w:rPr>
              <w:t>жеткізумен байланысты барлық шығыстарды ескере отырып, жалпы сомасы 1 677 000,00 (бір миллион алты жүз жетпіс жеті мың) теңге</w:t>
            </w:r>
            <w:r w:rsidR="001C2D37">
              <w:rPr>
                <w:rFonts w:cs="Times New Roman"/>
                <w:sz w:val="22"/>
                <w:szCs w:val="22"/>
                <w:lang w:val="kk-KZ"/>
              </w:rPr>
              <w:t>ге сатып алу бойынша шарт жасалсын.</w:t>
            </w:r>
          </w:p>
          <w:p w:rsidR="001C2D37" w:rsidRDefault="00355A59" w:rsidP="00355A59">
            <w:pPr>
              <w:tabs>
                <w:tab w:val="left" w:pos="3588"/>
              </w:tabs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b/>
                <w:sz w:val="22"/>
                <w:szCs w:val="22"/>
                <w:lang w:val="kk-KZ"/>
              </w:rPr>
              <w:t xml:space="preserve">Қағиданың </w:t>
            </w:r>
            <w:r w:rsidR="00D9039E" w:rsidRPr="001C2D37">
              <w:rPr>
                <w:b/>
                <w:sz w:val="22"/>
                <w:szCs w:val="22"/>
                <w:lang w:val="kk-KZ"/>
              </w:rPr>
              <w:t xml:space="preserve">140 </w:t>
            </w:r>
            <w:r w:rsidRPr="001C2D37">
              <w:rPr>
                <w:b/>
                <w:sz w:val="22"/>
                <w:szCs w:val="22"/>
                <w:lang w:val="kk-KZ"/>
              </w:rPr>
              <w:t>–</w:t>
            </w:r>
            <w:r w:rsidR="00D9039E" w:rsidRPr="001C2D3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C2D37">
              <w:rPr>
                <w:b/>
                <w:sz w:val="22"/>
                <w:szCs w:val="22"/>
                <w:lang w:val="kk-KZ"/>
              </w:rPr>
              <w:t xml:space="preserve">тармағы, </w:t>
            </w:r>
            <w:r w:rsidR="00D9039E" w:rsidRPr="001C2D37">
              <w:rPr>
                <w:b/>
                <w:sz w:val="22"/>
                <w:szCs w:val="22"/>
                <w:lang w:val="kk-KZ"/>
              </w:rPr>
              <w:t xml:space="preserve">10- </w:t>
            </w:r>
            <w:r w:rsidRPr="001C2D37">
              <w:rPr>
                <w:b/>
                <w:sz w:val="22"/>
                <w:szCs w:val="22"/>
                <w:lang w:val="kk-KZ"/>
              </w:rPr>
              <w:t xml:space="preserve">тарауына </w:t>
            </w:r>
            <w:r w:rsidR="00D9039E" w:rsidRPr="001C2D37">
              <w:rPr>
                <w:b/>
                <w:sz w:val="22"/>
                <w:szCs w:val="22"/>
                <w:lang w:val="kk-KZ"/>
              </w:rPr>
              <w:t xml:space="preserve">сәйкес </w:t>
            </w:r>
            <w:r w:rsidRPr="001C2D37">
              <w:rPr>
                <w:b/>
                <w:sz w:val="22"/>
                <w:szCs w:val="22"/>
                <w:lang w:val="kk-KZ"/>
              </w:rPr>
              <w:t>келесі</w:t>
            </w:r>
            <w:r w:rsidRPr="001C2D37">
              <w:rPr>
                <w:sz w:val="22"/>
                <w:szCs w:val="22"/>
                <w:lang w:val="kk-KZ"/>
              </w:rPr>
              <w:t xml:space="preserve"> </w:t>
            </w:r>
            <w:r w:rsidR="001C2D37" w:rsidRPr="001C2D37">
              <w:rPr>
                <w:b/>
                <w:sz w:val="22"/>
                <w:szCs w:val="22"/>
                <w:lang w:val="kk-KZ"/>
              </w:rPr>
              <w:t>лоттар</w:t>
            </w:r>
            <w:r w:rsidR="001C2D37">
              <w:rPr>
                <w:sz w:val="22"/>
                <w:szCs w:val="22"/>
                <w:lang w:val="kk-KZ"/>
              </w:rPr>
              <w:t xml:space="preserve"> </w:t>
            </w:r>
          </w:p>
          <w:p w:rsidR="001C2D37" w:rsidRDefault="00D9039E" w:rsidP="00355A59">
            <w:pPr>
              <w:tabs>
                <w:tab w:val="left" w:pos="3588"/>
              </w:tabs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  <w:lang w:val="kk-KZ"/>
              </w:rPr>
              <w:t xml:space="preserve">№ </w:t>
            </w:r>
            <w:r w:rsidR="001C2D37">
              <w:rPr>
                <w:sz w:val="22"/>
                <w:szCs w:val="22"/>
                <w:lang w:val="kk-KZ"/>
              </w:rPr>
              <w:t>2 «</w:t>
            </w:r>
            <w:r w:rsidR="001C2D37" w:rsidRPr="001C2D37">
              <w:rPr>
                <w:sz w:val="22"/>
                <w:szCs w:val="22"/>
                <w:lang w:val="kk-KZ"/>
              </w:rPr>
              <w:t>Жиынтықтағы гемодиализге арналған қан өткізгіш магистральдар</w:t>
            </w:r>
            <w:r w:rsidR="001C2D37">
              <w:rPr>
                <w:sz w:val="22"/>
                <w:szCs w:val="22"/>
                <w:lang w:val="kk-KZ"/>
              </w:rPr>
              <w:t>»</w:t>
            </w:r>
          </w:p>
          <w:p w:rsidR="001C2D37" w:rsidRDefault="001C2D37" w:rsidP="00355A59">
            <w:pPr>
              <w:tabs>
                <w:tab w:val="left" w:pos="3588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№3 «</w:t>
            </w:r>
            <w:r w:rsidRPr="001C2D37">
              <w:rPr>
                <w:sz w:val="22"/>
                <w:szCs w:val="22"/>
                <w:lang w:val="kk-KZ"/>
              </w:rPr>
              <w:t>PCS-2 плазмаферез аппаратына арналған шығын материалы жиынтықта</w:t>
            </w:r>
            <w:r>
              <w:rPr>
                <w:sz w:val="22"/>
                <w:szCs w:val="22"/>
                <w:lang w:val="kk-KZ"/>
              </w:rPr>
              <w:t>»</w:t>
            </w:r>
          </w:p>
          <w:p w:rsidR="001C2D37" w:rsidRDefault="001C2D37" w:rsidP="00355A59">
            <w:pPr>
              <w:tabs>
                <w:tab w:val="left" w:pos="3588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 «</w:t>
            </w:r>
            <w:r w:rsidRPr="001C2D37">
              <w:rPr>
                <w:sz w:val="22"/>
                <w:szCs w:val="22"/>
                <w:lang w:val="kk-KZ"/>
              </w:rPr>
              <w:t>Нефростомия жинағы стерильді</w:t>
            </w:r>
            <w:r>
              <w:rPr>
                <w:sz w:val="22"/>
                <w:szCs w:val="22"/>
                <w:lang w:val="kk-KZ"/>
              </w:rPr>
              <w:t xml:space="preserve">» </w:t>
            </w:r>
          </w:p>
          <w:p w:rsidR="008F6671" w:rsidRPr="001C2D37" w:rsidRDefault="00D9039E" w:rsidP="00355A59">
            <w:pPr>
              <w:tabs>
                <w:tab w:val="left" w:pos="3588"/>
              </w:tabs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  <w:lang w:val="kk-KZ"/>
              </w:rPr>
              <w:t>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1C2D37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2"/>
                <w:szCs w:val="22"/>
                <w:lang w:val="kk-KZ"/>
              </w:rPr>
            </w:pPr>
          </w:p>
          <w:p w:rsidR="008F6671" w:rsidRPr="001C2D3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="001C2D37" w:rsidRPr="001C2D37">
              <w:rPr>
                <w:rFonts w:cs="Times New Roman"/>
                <w:b/>
                <w:sz w:val="22"/>
                <w:szCs w:val="22"/>
                <w:lang w:val="kk-KZ"/>
              </w:rPr>
              <w:t>О</w:t>
            </w:r>
            <w:proofErr w:type="spellStart"/>
            <w:r w:rsidRPr="001C2D37">
              <w:rPr>
                <w:rFonts w:cs="Times New Roman"/>
                <w:b/>
                <w:sz w:val="22"/>
                <w:szCs w:val="22"/>
              </w:rPr>
              <w:t>тсутствуют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>;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Pr="001C2D37">
              <w:rPr>
                <w:rFonts w:cs="Times New Roman"/>
                <w:b/>
                <w:sz w:val="22"/>
                <w:szCs w:val="22"/>
              </w:rPr>
              <w:t>Отсутствует</w:t>
            </w:r>
            <w:r w:rsidRPr="001C2D37">
              <w:rPr>
                <w:rFonts w:cs="Times New Roman"/>
                <w:sz w:val="22"/>
                <w:szCs w:val="22"/>
              </w:rPr>
              <w:t>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>Заместитель председателя правления по научно-клинической и инновационной деятельности</w:t>
            </w:r>
            <w:r w:rsidRPr="001C2D37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Чорманов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А.Т.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Главный врач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Каниев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Ш.А.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Тунгатов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К.Х.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Заведующая аптекой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Кеншинбаева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Л.Е.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Начальник отдела кадровой работы и правового обеспечения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Никбаев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Б.Б.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Начальник отдела по государственным закупкам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Мукажанова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Н.М.</w:t>
            </w:r>
          </w:p>
          <w:p w:rsidR="008F6671" w:rsidRPr="001C2D37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Менеджер отдела государственных </w:t>
            </w:r>
            <w:r w:rsidRPr="001C2D37">
              <w:rPr>
                <w:rFonts w:cs="Times New Roman"/>
                <w:sz w:val="22"/>
                <w:szCs w:val="22"/>
              </w:rPr>
              <w:lastRenderedPageBreak/>
              <w:t xml:space="preserve">закупок </w:t>
            </w:r>
            <w:proofErr w:type="spellStart"/>
            <w:r w:rsidRPr="001C2D37">
              <w:rPr>
                <w:rFonts w:cs="Times New Roman"/>
                <w:sz w:val="22"/>
                <w:szCs w:val="22"/>
              </w:rPr>
              <w:t>Жанабайкызы</w:t>
            </w:r>
            <w:proofErr w:type="spellEnd"/>
            <w:r w:rsidRPr="001C2D37">
              <w:rPr>
                <w:rFonts w:cs="Times New Roman"/>
                <w:sz w:val="22"/>
                <w:szCs w:val="22"/>
              </w:rPr>
              <w:t xml:space="preserve"> К.</w:t>
            </w:r>
          </w:p>
          <w:p w:rsidR="008F6671" w:rsidRPr="001C2D37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1C2D37">
              <w:rPr>
                <w:sz w:val="22"/>
                <w:szCs w:val="22"/>
              </w:rPr>
              <w:t xml:space="preserve">При вскрытии конвертов потенциальных поставщиков присутствовали представители: </w:t>
            </w:r>
            <w:r w:rsidRPr="001C2D37">
              <w:rPr>
                <w:rFonts w:cs="Times New Roman"/>
                <w:b/>
                <w:sz w:val="22"/>
                <w:szCs w:val="22"/>
              </w:rPr>
              <w:t>Отсутствует</w:t>
            </w:r>
            <w:r w:rsidRPr="001C2D37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334258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kk-KZ" w:bidi="ar-SA"/>
              </w:rPr>
            </w:pPr>
          </w:p>
          <w:p w:rsidR="001C2D37" w:rsidRPr="001C2D37" w:rsidRDefault="001C2D37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kk-KZ" w:bidi="ar-SA"/>
              </w:rPr>
            </w:pPr>
          </w:p>
          <w:p w:rsidR="001C2D37" w:rsidRDefault="008F6671" w:rsidP="00D9039E">
            <w:pPr>
              <w:ind w:hanging="1"/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1C2D37">
              <w:rPr>
                <w:rFonts w:cs="Times New Roman"/>
                <w:b/>
                <w:sz w:val="22"/>
                <w:szCs w:val="22"/>
              </w:rPr>
              <w:t>РЕШЕНИЕ: в соответствии пункт</w:t>
            </w:r>
            <w:r w:rsidR="00D9039E" w:rsidRPr="001C2D37">
              <w:rPr>
                <w:rFonts w:cs="Times New Roman"/>
                <w:b/>
                <w:sz w:val="22"/>
                <w:szCs w:val="22"/>
              </w:rPr>
              <w:t>а</w:t>
            </w:r>
            <w:r w:rsidRPr="001C2D3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9039E" w:rsidRPr="001C2D37">
              <w:rPr>
                <w:rFonts w:cs="Times New Roman"/>
                <w:b/>
                <w:sz w:val="22"/>
                <w:szCs w:val="22"/>
              </w:rPr>
              <w:t>139, главы 10 Правил п</w:t>
            </w:r>
            <w:r w:rsidRPr="001C2D37">
              <w:rPr>
                <w:rFonts w:cs="Times New Roman"/>
                <w:b/>
                <w:sz w:val="22"/>
                <w:szCs w:val="22"/>
              </w:rPr>
              <w:t xml:space="preserve">о </w:t>
            </w:r>
            <w:r w:rsidR="001C2D37">
              <w:rPr>
                <w:rFonts w:cs="Times New Roman"/>
                <w:b/>
                <w:sz w:val="22"/>
                <w:szCs w:val="22"/>
                <w:lang w:val="kk-KZ"/>
              </w:rPr>
              <w:t>лоту</w:t>
            </w:r>
            <w:r w:rsidRPr="001C2D3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F6671" w:rsidRPr="001C2D37" w:rsidRDefault="008F6671" w:rsidP="00D9039E">
            <w:pPr>
              <w:ind w:hanging="1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C2D37">
              <w:rPr>
                <w:rFonts w:cs="Times New Roman"/>
                <w:sz w:val="22"/>
                <w:szCs w:val="22"/>
              </w:rPr>
              <w:t xml:space="preserve">№ </w:t>
            </w:r>
            <w:r w:rsidR="009E0066" w:rsidRPr="001C2D37">
              <w:rPr>
                <w:rFonts w:cs="Times New Roman"/>
                <w:sz w:val="22"/>
                <w:szCs w:val="22"/>
                <w:lang w:val="kk-KZ"/>
              </w:rPr>
              <w:t>1 «</w:t>
            </w:r>
            <w:r w:rsidR="009E0066" w:rsidRPr="001C2D37">
              <w:rPr>
                <w:sz w:val="22"/>
                <w:szCs w:val="22"/>
              </w:rPr>
              <w:t>Мочет</w:t>
            </w:r>
            <w:r w:rsidR="009E0066" w:rsidRPr="001C2D37">
              <w:rPr>
                <w:sz w:val="22"/>
                <w:szCs w:val="22"/>
              </w:rPr>
              <w:t xml:space="preserve">очниковый </w:t>
            </w:r>
            <w:proofErr w:type="spellStart"/>
            <w:r w:rsidR="009E0066" w:rsidRPr="001C2D37">
              <w:rPr>
                <w:sz w:val="22"/>
                <w:szCs w:val="22"/>
              </w:rPr>
              <w:t>стент</w:t>
            </w:r>
            <w:proofErr w:type="spellEnd"/>
            <w:r w:rsidR="009E0066" w:rsidRPr="001C2D37">
              <w:rPr>
                <w:sz w:val="22"/>
                <w:szCs w:val="22"/>
              </w:rPr>
              <w:t xml:space="preserve"> «двойная петля»</w:t>
            </w:r>
            <w:r w:rsidR="009E0066" w:rsidRPr="001C2D37">
              <w:rPr>
                <w:sz w:val="22"/>
                <w:szCs w:val="22"/>
                <w:lang w:val="kk-KZ"/>
              </w:rPr>
              <w:t xml:space="preserve"> торговое наименование «Система стентирования мочеточников </w:t>
            </w:r>
            <w:proofErr w:type="spellStart"/>
            <w:r w:rsidR="009E0066" w:rsidRPr="001C2D37">
              <w:rPr>
                <w:sz w:val="22"/>
                <w:szCs w:val="22"/>
                <w:lang w:val="en-US"/>
              </w:rPr>
              <w:t>Geotek</w:t>
            </w:r>
            <w:proofErr w:type="spellEnd"/>
            <w:r w:rsidR="009E0066" w:rsidRPr="001C2D37">
              <w:rPr>
                <w:sz w:val="22"/>
                <w:szCs w:val="22"/>
                <w:lang w:val="kk-KZ"/>
              </w:rPr>
              <w:t>»</w:t>
            </w:r>
            <w:r w:rsidR="009E0066" w:rsidRPr="001C2D37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1C2D37">
              <w:rPr>
                <w:rFonts w:cs="Times New Roman"/>
                <w:sz w:val="22"/>
                <w:szCs w:val="22"/>
              </w:rPr>
              <w:t xml:space="preserve">признать победителем ТОО </w:t>
            </w:r>
            <w:r w:rsidR="004732B8" w:rsidRPr="001C2D37">
              <w:rPr>
                <w:rFonts w:cs="Times New Roman"/>
                <w:sz w:val="22"/>
                <w:szCs w:val="22"/>
              </w:rPr>
              <w:t>«</w:t>
            </w:r>
            <w:r w:rsidR="009E0066" w:rsidRPr="001C2D37">
              <w:rPr>
                <w:rFonts w:cs="Times New Roman"/>
                <w:sz w:val="22"/>
                <w:szCs w:val="22"/>
                <w:lang w:val="kk-KZ"/>
              </w:rPr>
              <w:t>ЖанаМедТех</w:t>
            </w:r>
            <w:r w:rsidR="004732B8" w:rsidRPr="001C2D37">
              <w:rPr>
                <w:rFonts w:cs="Times New Roman"/>
                <w:sz w:val="22"/>
                <w:szCs w:val="22"/>
              </w:rPr>
              <w:t>»</w:t>
            </w:r>
            <w:r w:rsidR="004732B8" w:rsidRPr="001C2D3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C2D37">
              <w:rPr>
                <w:rFonts w:cs="Times New Roman"/>
                <w:sz w:val="22"/>
                <w:szCs w:val="22"/>
              </w:rPr>
              <w:t xml:space="preserve">и заключить договор по закупкам на общую сумму </w:t>
            </w:r>
            <w:r w:rsidR="009E0066" w:rsidRPr="001C2D37">
              <w:rPr>
                <w:sz w:val="22"/>
                <w:szCs w:val="22"/>
                <w:lang w:val="kk-KZ"/>
              </w:rPr>
              <w:t>1 677 000,00</w:t>
            </w:r>
            <w:r w:rsidR="00165B46" w:rsidRPr="001C2D37">
              <w:rPr>
                <w:sz w:val="22"/>
                <w:szCs w:val="22"/>
              </w:rPr>
              <w:t xml:space="preserve"> (</w:t>
            </w:r>
            <w:r w:rsidR="004732B8" w:rsidRPr="001C2D37">
              <w:rPr>
                <w:sz w:val="22"/>
                <w:szCs w:val="22"/>
                <w:lang w:val="kk-KZ"/>
              </w:rPr>
              <w:t xml:space="preserve">один миллион </w:t>
            </w:r>
            <w:r w:rsidR="009E0066" w:rsidRPr="001C2D37">
              <w:rPr>
                <w:sz w:val="22"/>
                <w:szCs w:val="22"/>
                <w:lang w:val="kk-KZ"/>
              </w:rPr>
              <w:t>шестьсот семьдесят семь тысяч</w:t>
            </w:r>
            <w:r w:rsidR="00165B46" w:rsidRPr="001C2D37">
              <w:rPr>
                <w:sz w:val="22"/>
                <w:szCs w:val="22"/>
              </w:rPr>
              <w:t>) тенге</w:t>
            </w:r>
            <w:r w:rsidR="00165B46" w:rsidRPr="001C2D37">
              <w:rPr>
                <w:rFonts w:cs="Times New Roman"/>
                <w:sz w:val="22"/>
                <w:szCs w:val="22"/>
              </w:rPr>
              <w:t xml:space="preserve"> </w:t>
            </w:r>
            <w:r w:rsidRPr="001C2D37">
              <w:rPr>
                <w:rFonts w:cs="Times New Roman"/>
                <w:sz w:val="22"/>
                <w:szCs w:val="22"/>
              </w:rPr>
              <w:t>с учетом всех расходов связанных с поставкой.</w:t>
            </w:r>
          </w:p>
          <w:p w:rsidR="009E0066" w:rsidRPr="001C2D37" w:rsidRDefault="009E0066" w:rsidP="004732B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9E0066" w:rsidRPr="001C2D37" w:rsidRDefault="00D9039E" w:rsidP="009E006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1C2D37">
              <w:rPr>
                <w:b/>
                <w:sz w:val="22"/>
                <w:szCs w:val="22"/>
              </w:rPr>
              <w:t xml:space="preserve">В соответствии пункта 140, главы 10 лоты </w:t>
            </w:r>
          </w:p>
          <w:p w:rsidR="009E0066" w:rsidRPr="001C2D37" w:rsidRDefault="009E0066" w:rsidP="009E0066">
            <w:pPr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</w:rPr>
              <w:t>№</w:t>
            </w:r>
            <w:r w:rsidRPr="001C2D37">
              <w:rPr>
                <w:sz w:val="22"/>
                <w:szCs w:val="22"/>
                <w:lang w:val="kk-KZ"/>
              </w:rPr>
              <w:t>2 «</w:t>
            </w:r>
            <w:proofErr w:type="spellStart"/>
            <w:r w:rsidR="001C2D37" w:rsidRPr="001C2D37">
              <w:rPr>
                <w:sz w:val="22"/>
                <w:szCs w:val="22"/>
              </w:rPr>
              <w:t>Кровопроводящие</w:t>
            </w:r>
            <w:proofErr w:type="spellEnd"/>
            <w:r w:rsidR="001C2D37" w:rsidRPr="001C2D37">
              <w:rPr>
                <w:sz w:val="22"/>
                <w:szCs w:val="22"/>
              </w:rPr>
              <w:t xml:space="preserve"> магистрали для гемодиализа в наборе</w:t>
            </w:r>
            <w:r w:rsidRPr="001C2D37">
              <w:rPr>
                <w:sz w:val="22"/>
                <w:szCs w:val="22"/>
                <w:lang w:val="kk-KZ"/>
              </w:rPr>
              <w:t>»</w:t>
            </w:r>
            <w:proofErr w:type="gramStart"/>
            <w:r w:rsidRPr="001C2D37">
              <w:rPr>
                <w:sz w:val="22"/>
                <w:szCs w:val="22"/>
                <w:lang w:val="kk-KZ"/>
              </w:rPr>
              <w:t xml:space="preserve"> ,</w:t>
            </w:r>
            <w:proofErr w:type="gramEnd"/>
          </w:p>
          <w:p w:rsidR="009E0066" w:rsidRPr="001C2D37" w:rsidRDefault="009E0066" w:rsidP="009E0066">
            <w:pPr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  <w:lang w:val="kk-KZ"/>
              </w:rPr>
              <w:t>№3 «</w:t>
            </w:r>
            <w:r w:rsidR="001C2D37" w:rsidRPr="001C2D37"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 w:rsidR="001C2D37" w:rsidRPr="001C2D37">
              <w:rPr>
                <w:sz w:val="22"/>
                <w:szCs w:val="22"/>
              </w:rPr>
              <w:t>плазмофереза</w:t>
            </w:r>
            <w:proofErr w:type="spellEnd"/>
            <w:r w:rsidR="001C2D37" w:rsidRPr="001C2D37">
              <w:rPr>
                <w:sz w:val="22"/>
                <w:szCs w:val="22"/>
              </w:rPr>
              <w:t xml:space="preserve"> PCS-2 в комплекте</w:t>
            </w:r>
            <w:r w:rsidRPr="001C2D37">
              <w:rPr>
                <w:sz w:val="22"/>
                <w:szCs w:val="22"/>
                <w:lang w:val="kk-KZ"/>
              </w:rPr>
              <w:t xml:space="preserve">» </w:t>
            </w:r>
          </w:p>
          <w:p w:rsidR="009E0066" w:rsidRPr="001C2D37" w:rsidRDefault="009E0066" w:rsidP="009E0066">
            <w:pPr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  <w:lang w:val="kk-KZ"/>
              </w:rPr>
              <w:t>№4 «</w:t>
            </w:r>
            <w:r w:rsidR="001C2D37" w:rsidRPr="001C2D37">
              <w:rPr>
                <w:sz w:val="22"/>
                <w:szCs w:val="22"/>
              </w:rPr>
              <w:t xml:space="preserve">Набор для </w:t>
            </w:r>
            <w:proofErr w:type="spellStart"/>
            <w:r w:rsidR="001C2D37" w:rsidRPr="001C2D37">
              <w:rPr>
                <w:sz w:val="22"/>
                <w:szCs w:val="22"/>
              </w:rPr>
              <w:t>нефростомии</w:t>
            </w:r>
            <w:proofErr w:type="spellEnd"/>
            <w:r w:rsidR="001C2D37" w:rsidRPr="001C2D37">
              <w:rPr>
                <w:sz w:val="22"/>
                <w:szCs w:val="22"/>
              </w:rPr>
              <w:t xml:space="preserve"> стерильный</w:t>
            </w:r>
            <w:r w:rsidRPr="001C2D37">
              <w:rPr>
                <w:sz w:val="22"/>
                <w:szCs w:val="22"/>
                <w:lang w:val="kk-KZ"/>
              </w:rPr>
              <w:t>»</w:t>
            </w:r>
          </w:p>
          <w:p w:rsidR="008F6671" w:rsidRPr="001C2D37" w:rsidRDefault="00D9039E" w:rsidP="009E0066">
            <w:pPr>
              <w:jc w:val="both"/>
              <w:rPr>
                <w:sz w:val="22"/>
                <w:szCs w:val="22"/>
                <w:lang w:val="kk-KZ"/>
              </w:rPr>
            </w:pPr>
            <w:r w:rsidRPr="001C2D37">
              <w:rPr>
                <w:sz w:val="22"/>
                <w:szCs w:val="22"/>
              </w:rPr>
              <w:t>признать не состоявшимися ввиду отсутствия представленных ценовых предложений.</w:t>
            </w:r>
            <w:r w:rsidRPr="001C2D37">
              <w:rPr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1C2D37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1C2D37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kk-KZ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  <w:p w:rsidR="004732B8" w:rsidRPr="001C2D37" w:rsidRDefault="004732B8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kk-KZ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  <w:p w:rsidR="004732B8" w:rsidRPr="001C2D37" w:rsidRDefault="004732B8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1C2D37" w:rsidTr="001C2D37">
              <w:tc>
                <w:tcPr>
                  <w:tcW w:w="2864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1C2D37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1C2D3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1C2D3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C2D3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E787B"/>
    <w:rsid w:val="00165B46"/>
    <w:rsid w:val="0017528D"/>
    <w:rsid w:val="00187FA5"/>
    <w:rsid w:val="001C2D37"/>
    <w:rsid w:val="001D13D3"/>
    <w:rsid w:val="00334258"/>
    <w:rsid w:val="00355A59"/>
    <w:rsid w:val="00407A60"/>
    <w:rsid w:val="004732B8"/>
    <w:rsid w:val="005D1FE4"/>
    <w:rsid w:val="00626752"/>
    <w:rsid w:val="00731A72"/>
    <w:rsid w:val="007D1A25"/>
    <w:rsid w:val="008F6671"/>
    <w:rsid w:val="009B5DEA"/>
    <w:rsid w:val="009E0066"/>
    <w:rsid w:val="00C339EF"/>
    <w:rsid w:val="00C51A68"/>
    <w:rsid w:val="00D9039E"/>
    <w:rsid w:val="00DB16F1"/>
    <w:rsid w:val="00DC4258"/>
    <w:rsid w:val="00E40228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14</cp:revision>
  <cp:lastPrinted>2023-03-06T09:36:00Z</cp:lastPrinted>
  <dcterms:created xsi:type="dcterms:W3CDTF">2023-01-16T10:19:00Z</dcterms:created>
  <dcterms:modified xsi:type="dcterms:W3CDTF">2023-03-06T09:37:00Z</dcterms:modified>
</cp:coreProperties>
</file>