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11A8B492" w:rsidR="001D13D3" w:rsidRPr="00E70239" w:rsidRDefault="00E70239" w:rsidP="00A77442">
      <w:pPr>
        <w:pStyle w:val="a3"/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«</w:t>
      </w:r>
      <w:proofErr w:type="spellStart"/>
      <w:r w:rsidR="001D13D3" w:rsidRPr="00E70239">
        <w:rPr>
          <w:rFonts w:cs="Times New Roman"/>
          <w:b/>
          <w:sz w:val="22"/>
          <w:szCs w:val="22"/>
        </w:rPr>
        <w:t>Бекітемі</w:t>
      </w:r>
      <w:proofErr w:type="gramStart"/>
      <w:r w:rsidR="001D13D3" w:rsidRPr="00E70239">
        <w:rPr>
          <w:rFonts w:cs="Times New Roman"/>
          <w:b/>
          <w:sz w:val="22"/>
          <w:szCs w:val="22"/>
        </w:rPr>
        <w:t>н</w:t>
      </w:r>
      <w:proofErr w:type="spellEnd"/>
      <w:proofErr w:type="gramEnd"/>
      <w:r>
        <w:rPr>
          <w:rFonts w:cs="Times New Roman"/>
          <w:b/>
          <w:sz w:val="22"/>
          <w:szCs w:val="22"/>
        </w:rPr>
        <w:t>»</w:t>
      </w:r>
    </w:p>
    <w:p w14:paraId="717F9703" w14:textId="77777777" w:rsidR="001D13D3" w:rsidRPr="00E70239" w:rsidRDefault="001D13D3" w:rsidP="00A77442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E70239">
        <w:rPr>
          <w:rFonts w:cs="Times New Roman"/>
          <w:b/>
          <w:sz w:val="22"/>
          <w:szCs w:val="22"/>
        </w:rPr>
        <w:t>Басқарма</w:t>
      </w:r>
      <w:proofErr w:type="spellEnd"/>
      <w:r w:rsidRPr="00E70239">
        <w:rPr>
          <w:rFonts w:cs="Times New Roman"/>
          <w:b/>
          <w:sz w:val="22"/>
          <w:szCs w:val="22"/>
        </w:rPr>
        <w:t xml:space="preserve"> </w:t>
      </w:r>
      <w:proofErr w:type="spellStart"/>
      <w:r w:rsidRPr="00E70239">
        <w:rPr>
          <w:rFonts w:cs="Times New Roman"/>
          <w:b/>
          <w:sz w:val="22"/>
          <w:szCs w:val="22"/>
        </w:rPr>
        <w:t>төрағасы</w:t>
      </w:r>
      <w:proofErr w:type="spellEnd"/>
    </w:p>
    <w:p w14:paraId="46D14500" w14:textId="61EC26DC" w:rsidR="001D13D3" w:rsidRPr="00E70239" w:rsidRDefault="001D13D3" w:rsidP="00A77442">
      <w:pPr>
        <w:pStyle w:val="a3"/>
        <w:jc w:val="right"/>
        <w:rPr>
          <w:rFonts w:cs="Times New Roman"/>
          <w:sz w:val="22"/>
          <w:szCs w:val="22"/>
        </w:rPr>
      </w:pPr>
      <w:r w:rsidRPr="00E70239">
        <w:rPr>
          <w:rFonts w:cs="Times New Roman"/>
          <w:b/>
          <w:sz w:val="22"/>
          <w:szCs w:val="22"/>
        </w:rPr>
        <w:t xml:space="preserve">АҚ </w:t>
      </w:r>
      <w:r w:rsidR="00E70239">
        <w:rPr>
          <w:rFonts w:cs="Times New Roman"/>
          <w:b/>
          <w:sz w:val="22"/>
          <w:szCs w:val="22"/>
        </w:rPr>
        <w:t>«</w:t>
      </w:r>
      <w:r w:rsidRPr="00E70239">
        <w:rPr>
          <w:rFonts w:cs="Times New Roman"/>
          <w:b/>
          <w:sz w:val="22"/>
          <w:szCs w:val="22"/>
        </w:rPr>
        <w:t xml:space="preserve">А. Н. </w:t>
      </w:r>
      <w:proofErr w:type="spellStart"/>
      <w:r w:rsidRPr="00E70239">
        <w:rPr>
          <w:rFonts w:cs="Times New Roman"/>
          <w:b/>
          <w:sz w:val="22"/>
          <w:szCs w:val="22"/>
        </w:rPr>
        <w:t>Сызғанов</w:t>
      </w:r>
      <w:proofErr w:type="spellEnd"/>
      <w:r w:rsidRPr="00E70239">
        <w:rPr>
          <w:rFonts w:cs="Times New Roman"/>
          <w:b/>
          <w:sz w:val="22"/>
          <w:szCs w:val="22"/>
        </w:rPr>
        <w:t xml:space="preserve"> </w:t>
      </w:r>
      <w:proofErr w:type="spellStart"/>
      <w:r w:rsidRPr="00E70239">
        <w:rPr>
          <w:rFonts w:cs="Times New Roman"/>
          <w:b/>
          <w:sz w:val="22"/>
          <w:szCs w:val="22"/>
        </w:rPr>
        <w:t>атындағы</w:t>
      </w:r>
      <w:proofErr w:type="spellEnd"/>
      <w:r w:rsidRPr="00E70239">
        <w:rPr>
          <w:rFonts w:cs="Times New Roman"/>
          <w:b/>
          <w:sz w:val="22"/>
          <w:szCs w:val="22"/>
        </w:rPr>
        <w:t xml:space="preserve"> ҰХҒО</w:t>
      </w:r>
      <w:r w:rsidR="00E70239">
        <w:rPr>
          <w:rFonts w:cs="Times New Roman"/>
          <w:b/>
          <w:sz w:val="22"/>
          <w:szCs w:val="22"/>
        </w:rPr>
        <w:t>»</w:t>
      </w:r>
    </w:p>
    <w:p w14:paraId="6550F507" w14:textId="77777777" w:rsidR="00C51A68" w:rsidRPr="00E70239" w:rsidRDefault="001D13D3" w:rsidP="00A77442">
      <w:pPr>
        <w:jc w:val="right"/>
        <w:rPr>
          <w:rFonts w:cs="Times New Roman"/>
          <w:b/>
          <w:sz w:val="22"/>
          <w:szCs w:val="22"/>
        </w:rPr>
      </w:pPr>
      <w:r w:rsidRPr="00E70239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E70239">
        <w:rPr>
          <w:rFonts w:cs="Times New Roman"/>
          <w:b/>
          <w:sz w:val="22"/>
          <w:szCs w:val="22"/>
        </w:rPr>
        <w:t>Баймаханов</w:t>
      </w:r>
      <w:proofErr w:type="spellEnd"/>
    </w:p>
    <w:p w14:paraId="6DD4FA30" w14:textId="77777777" w:rsidR="001D13D3" w:rsidRPr="00E70239" w:rsidRDefault="001D13D3" w:rsidP="00A77442">
      <w:pPr>
        <w:jc w:val="right"/>
        <w:rPr>
          <w:rFonts w:cs="Times New Roman"/>
          <w:b/>
          <w:sz w:val="22"/>
          <w:szCs w:val="22"/>
        </w:rPr>
      </w:pPr>
    </w:p>
    <w:p w14:paraId="1E8EEBD1" w14:textId="77777777" w:rsidR="001D13D3" w:rsidRPr="00E70239" w:rsidRDefault="001D13D3" w:rsidP="00A77442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E70239" w14:paraId="11A96167" w14:textId="77777777" w:rsidTr="001D13D3">
        <w:tc>
          <w:tcPr>
            <w:tcW w:w="4785" w:type="dxa"/>
          </w:tcPr>
          <w:p w14:paraId="6BF96573" w14:textId="77777777" w:rsidR="001D13D3" w:rsidRPr="00D64298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D538106" w:rsidR="001D13D3" w:rsidRPr="00D64298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rFonts w:cs="Times New Roman"/>
                <w:b/>
                <w:sz w:val="20"/>
                <w:szCs w:val="20"/>
                <w:u w:val="single"/>
              </w:rPr>
              <w:t>қайта</w:t>
            </w:r>
            <w:proofErr w:type="spellEnd"/>
            <w:r w:rsidR="00E70239"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D64298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64298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64298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0AF75384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r w:rsidR="00521F67" w:rsidRPr="00D64298">
              <w:rPr>
                <w:rFonts w:cs="Times New Roman"/>
                <w:sz w:val="20"/>
                <w:szCs w:val="20"/>
              </w:rPr>
              <w:t>20</w:t>
            </w:r>
            <w:r w:rsidRPr="00D64298">
              <w:rPr>
                <w:rFonts w:cs="Times New Roman"/>
                <w:sz w:val="20"/>
                <w:szCs w:val="20"/>
              </w:rPr>
              <w:t>.</w:t>
            </w:r>
            <w:r w:rsidR="00A6202F" w:rsidRPr="00D64298">
              <w:rPr>
                <w:rFonts w:cs="Times New Roman"/>
                <w:sz w:val="20"/>
                <w:szCs w:val="20"/>
              </w:rPr>
              <w:t>02</w:t>
            </w:r>
            <w:r w:rsidRPr="00D64298">
              <w:rPr>
                <w:rFonts w:cs="Times New Roman"/>
                <w:sz w:val="20"/>
                <w:szCs w:val="20"/>
              </w:rPr>
              <w:t xml:space="preserve">.2023ж. </w:t>
            </w:r>
            <w:r w:rsidR="001E5CD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D64298">
              <w:rPr>
                <w:rFonts w:cs="Times New Roman"/>
                <w:sz w:val="20"/>
                <w:szCs w:val="20"/>
              </w:rPr>
              <w:t>:</w:t>
            </w:r>
            <w:r w:rsidR="00E70239" w:rsidRPr="00D64298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386916E8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- </w:t>
            </w:r>
            <w:r w:rsidR="00E70239" w:rsidRPr="00D64298">
              <w:rPr>
                <w:rFonts w:cs="Times New Roman"/>
                <w:sz w:val="20"/>
                <w:szCs w:val="20"/>
              </w:rPr>
              <w:t>«</w:t>
            </w:r>
            <w:r w:rsidRPr="00D64298">
              <w:rPr>
                <w:rFonts w:cs="Times New Roman"/>
                <w:sz w:val="20"/>
                <w:szCs w:val="20"/>
              </w:rPr>
              <w:t xml:space="preserve">А. Н.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E70239" w:rsidRPr="00D64298">
              <w:rPr>
                <w:rFonts w:cs="Times New Roman"/>
                <w:sz w:val="20"/>
                <w:szCs w:val="20"/>
              </w:rPr>
              <w:t>»</w:t>
            </w:r>
            <w:r w:rsidRPr="00D64298">
              <w:rPr>
                <w:rFonts w:cs="Times New Roman"/>
                <w:sz w:val="20"/>
                <w:szCs w:val="20"/>
              </w:rPr>
              <w:t xml:space="preserve"> АҚ</w:t>
            </w:r>
          </w:p>
          <w:p w14:paraId="78BCA7C6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64298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57331BB1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="00E70239" w:rsidRPr="00D64298">
              <w:rPr>
                <w:rFonts w:cs="Times New Roman"/>
                <w:sz w:val="20"/>
                <w:szCs w:val="20"/>
              </w:rPr>
              <w:t>»</w:t>
            </w:r>
            <w:r w:rsidRPr="00D64298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D64298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14:paraId="4334FC1D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D64298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123E478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D64298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6429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64298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D6429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64298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E70239" w:rsidRPr="00D64298">
              <w:rPr>
                <w:rFonts w:cs="Times New Roman"/>
                <w:sz w:val="20"/>
                <w:szCs w:val="20"/>
              </w:rPr>
              <w:t>»</w:t>
            </w:r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>.</w:t>
            </w:r>
          </w:p>
          <w:p w14:paraId="7A4F3276" w14:textId="671AC983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D64298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64298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сома </w:t>
            </w:r>
            <w:r w:rsidR="00E70239" w:rsidRPr="00D64298">
              <w:rPr>
                <w:sz w:val="20"/>
                <w:szCs w:val="20"/>
              </w:rPr>
              <w:t xml:space="preserve">2 798 440,00 </w:t>
            </w:r>
            <w:r w:rsidR="00E70239" w:rsidRPr="00D64298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E70239" w:rsidRPr="00D64298">
              <w:rPr>
                <w:sz w:val="20"/>
                <w:szCs w:val="20"/>
              </w:rPr>
              <w:t>екі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миллион </w:t>
            </w:r>
            <w:proofErr w:type="spellStart"/>
            <w:r w:rsidR="00E70239" w:rsidRPr="00D64298">
              <w:rPr>
                <w:sz w:val="20"/>
                <w:szCs w:val="20"/>
              </w:rPr>
              <w:t>жет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sz w:val="20"/>
                <w:szCs w:val="20"/>
              </w:rPr>
              <w:t>жүз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sz w:val="20"/>
                <w:szCs w:val="20"/>
              </w:rPr>
              <w:t>тоқсан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sz w:val="20"/>
                <w:szCs w:val="20"/>
              </w:rPr>
              <w:t>сегіз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sz w:val="20"/>
                <w:szCs w:val="20"/>
              </w:rPr>
              <w:t>мың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sz w:val="20"/>
                <w:szCs w:val="20"/>
              </w:rPr>
              <w:t>төрт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sz w:val="20"/>
                <w:szCs w:val="20"/>
              </w:rPr>
              <w:t>жүз</w:t>
            </w:r>
            <w:proofErr w:type="spellEnd"/>
            <w:r w:rsidR="00E70239" w:rsidRPr="00D64298">
              <w:rPr>
                <w:sz w:val="20"/>
                <w:szCs w:val="20"/>
              </w:rPr>
              <w:t xml:space="preserve"> </w:t>
            </w:r>
            <w:proofErr w:type="spellStart"/>
            <w:r w:rsidR="00E70239" w:rsidRPr="00D64298">
              <w:rPr>
                <w:sz w:val="20"/>
                <w:szCs w:val="20"/>
              </w:rPr>
              <w:t>қырық</w:t>
            </w:r>
            <w:proofErr w:type="spellEnd"/>
            <w:r w:rsidR="00E70239" w:rsidRPr="00D6429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E70239" w:rsidRPr="00D64298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472B5A" w:rsidRPr="00D64298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BC6748A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6429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D6429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>:</w:t>
            </w:r>
            <w:r w:rsidR="00E70239"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70239" w:rsidRPr="001E5CDB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="00E70239" w:rsidRPr="001E5CD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1E5CDB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E70239" w:rsidRPr="001E5CDB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0810249" w14:textId="77777777" w:rsidR="001D13D3" w:rsidRPr="00D64298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298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66170CD0" w:rsidR="001D13D3" w:rsidRPr="00D64298" w:rsidRDefault="00E70239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298">
              <w:rPr>
                <w:rFonts w:cs="Times New Roman"/>
                <w:b/>
                <w:sz w:val="20"/>
                <w:szCs w:val="20"/>
              </w:rPr>
              <w:t>И</w:t>
            </w:r>
            <w:r w:rsidR="001D13D3" w:rsidRPr="00D64298">
              <w:rPr>
                <w:rFonts w:cs="Times New Roman"/>
                <w:b/>
                <w:sz w:val="20"/>
                <w:szCs w:val="20"/>
              </w:rPr>
              <w:t>тогов</w:t>
            </w:r>
            <w:r w:rsidRPr="00D6429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64298">
              <w:rPr>
                <w:rFonts w:cs="Times New Roman"/>
                <w:b/>
                <w:sz w:val="20"/>
                <w:szCs w:val="20"/>
                <w:u w:val="single"/>
              </w:rPr>
              <w:t>повторно</w:t>
            </w:r>
            <w:r w:rsidR="001D13D3" w:rsidRPr="00D64298">
              <w:rPr>
                <w:rFonts w:cs="Times New Roman"/>
                <w:b/>
                <w:sz w:val="20"/>
                <w:szCs w:val="20"/>
              </w:rPr>
              <w:t xml:space="preserve"> проведенных закупок</w:t>
            </w:r>
          </w:p>
          <w:p w14:paraId="6B23BEBD" w14:textId="77777777" w:rsidR="001D13D3" w:rsidRPr="00D64298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298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5FFEB74D" w:rsidR="001D13D3" w:rsidRPr="004839F6" w:rsidRDefault="001D13D3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64298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D64298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521F67" w:rsidRPr="00D64298">
              <w:rPr>
                <w:rFonts w:cs="Times New Roman"/>
                <w:sz w:val="20"/>
                <w:szCs w:val="20"/>
              </w:rPr>
              <w:t>20</w:t>
            </w:r>
            <w:r w:rsidRPr="00D64298">
              <w:rPr>
                <w:rFonts w:cs="Times New Roman"/>
                <w:sz w:val="20"/>
                <w:szCs w:val="20"/>
              </w:rPr>
              <w:t>.</w:t>
            </w:r>
            <w:r w:rsidR="00A6202F" w:rsidRPr="00D64298">
              <w:rPr>
                <w:rFonts w:cs="Times New Roman"/>
                <w:sz w:val="20"/>
                <w:szCs w:val="20"/>
              </w:rPr>
              <w:t>02</w:t>
            </w:r>
            <w:r w:rsidRPr="00D64298">
              <w:rPr>
                <w:rFonts w:cs="Times New Roman"/>
                <w:sz w:val="20"/>
                <w:szCs w:val="20"/>
              </w:rPr>
              <w:t xml:space="preserve">.2023г. </w:t>
            </w:r>
            <w:r w:rsidR="001E5CDB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D64298">
              <w:rPr>
                <w:rFonts w:cs="Times New Roman"/>
                <w:sz w:val="20"/>
                <w:szCs w:val="20"/>
              </w:rPr>
              <w:t>:</w:t>
            </w:r>
            <w:r w:rsidR="001E5CDB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04BAF211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E70239" w:rsidRPr="00D64298">
              <w:rPr>
                <w:rFonts w:cs="Times New Roman"/>
                <w:sz w:val="20"/>
                <w:szCs w:val="20"/>
              </w:rPr>
              <w:t>«</w:t>
            </w:r>
            <w:r w:rsidRPr="00D64298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E70239" w:rsidRPr="00D64298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D64298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D64298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0DDF45B1" w:rsidR="001D13D3" w:rsidRPr="00D64298" w:rsidRDefault="001D13D3" w:rsidP="00A7744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D64298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E70239" w:rsidRPr="00D64298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D64298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E70239" w:rsidRPr="00D64298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D64298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D64298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D64298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D64298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D64298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D64298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D64298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D642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D64298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14594E02" w:rsidR="001D13D3" w:rsidRPr="00D64298" w:rsidRDefault="001D13D3" w:rsidP="00A77442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D64298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D64298">
              <w:rPr>
                <w:rStyle w:val="s1"/>
                <w:sz w:val="20"/>
                <w:szCs w:val="20"/>
              </w:rPr>
              <w:t xml:space="preserve"> </w:t>
            </w:r>
            <w:r w:rsidRPr="00D64298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D64298">
              <w:rPr>
                <w:rStyle w:val="s1"/>
                <w:sz w:val="20"/>
                <w:szCs w:val="20"/>
              </w:rPr>
              <w:t xml:space="preserve"> </w:t>
            </w:r>
            <w:r w:rsidR="00E70239" w:rsidRPr="00D64298">
              <w:rPr>
                <w:rStyle w:val="s1"/>
                <w:sz w:val="20"/>
                <w:szCs w:val="20"/>
              </w:rPr>
              <w:t>«</w:t>
            </w:r>
            <w:r w:rsidRPr="00D64298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</w:t>
            </w:r>
            <w:r w:rsidRPr="00D64298">
              <w:rPr>
                <w:rFonts w:cs="Times New Roman"/>
                <w:sz w:val="20"/>
                <w:szCs w:val="20"/>
              </w:rPr>
      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="00E70239" w:rsidRPr="00D64298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D64298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1F827712" w14:textId="2325B8F4" w:rsidR="001D13D3" w:rsidRPr="00D64298" w:rsidRDefault="001D13D3" w:rsidP="00A7744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E70239" w:rsidRPr="00D64298">
              <w:rPr>
                <w:sz w:val="20"/>
                <w:szCs w:val="20"/>
              </w:rPr>
              <w:t>2 798 440,00 (два миллиона семьсот девяносто восемь тысяч четыреста сорок) тенге</w:t>
            </w:r>
            <w:r w:rsidR="00472B5A" w:rsidRPr="00D64298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9B18EF8" w:rsidR="001D13D3" w:rsidRPr="00D64298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E70239" w:rsidRPr="00D64298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1E5CDB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E70239" w:rsidRPr="00D64298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2CC7DC03" w14:textId="77777777" w:rsidR="005D1FE4" w:rsidRPr="00E70239" w:rsidRDefault="005D1FE4" w:rsidP="00A77442">
      <w:pPr>
        <w:rPr>
          <w:rFonts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E70239" w14:paraId="0BC1C045" w14:textId="77777777" w:rsidTr="00E42062">
        <w:tc>
          <w:tcPr>
            <w:tcW w:w="4785" w:type="dxa"/>
          </w:tcPr>
          <w:p w14:paraId="0A50297F" w14:textId="3747088F" w:rsidR="005D1FE4" w:rsidRPr="00D64298" w:rsidRDefault="00926E58" w:rsidP="00A774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64298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алынатын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мақсаттағы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429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29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D64298">
              <w:rPr>
                <w:rFonts w:cs="Times New Roman"/>
                <w:sz w:val="20"/>
                <w:szCs w:val="20"/>
              </w:rPr>
              <w:t>ғасы</w:t>
            </w:r>
            <w:proofErr w:type="spellEnd"/>
            <w:r w:rsidRPr="00D6429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0D9D937F" w:rsidR="005D1FE4" w:rsidRPr="00D64298" w:rsidRDefault="00926E58" w:rsidP="00A77442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D64298">
              <w:rPr>
                <w:rFonts w:cs="Times New Roman"/>
                <w:sz w:val="20"/>
                <w:szCs w:val="20"/>
              </w:rPr>
              <w:t>Краткое описание и цена закупаемых изделий медицинского назначения:</w:t>
            </w:r>
          </w:p>
        </w:tc>
      </w:tr>
    </w:tbl>
    <w:p w14:paraId="22F9BE7B" w14:textId="77777777" w:rsidR="005D1FE4" w:rsidRPr="00E70239" w:rsidRDefault="005D1FE4" w:rsidP="00A77442">
      <w:pPr>
        <w:rPr>
          <w:rFonts w:cs="Times New Roman"/>
          <w:sz w:val="22"/>
          <w:szCs w:val="22"/>
        </w:rPr>
      </w:pPr>
    </w:p>
    <w:tbl>
      <w:tblPr>
        <w:tblW w:w="9592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0"/>
        <w:gridCol w:w="3068"/>
        <w:gridCol w:w="1313"/>
        <w:gridCol w:w="1297"/>
        <w:gridCol w:w="1706"/>
        <w:gridCol w:w="1448"/>
      </w:tblGrid>
      <w:tr w:rsidR="00926E58" w:rsidRPr="00D64298" w14:paraId="50EEEA14" w14:textId="77777777" w:rsidTr="00D64298">
        <w:trPr>
          <w:trHeight w:val="9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44DA" w14:textId="77777777" w:rsidR="00926E58" w:rsidRPr="00D64298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360A" w14:textId="77777777" w:rsidR="00926E58" w:rsidRPr="00D64298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Қысқаша</w:t>
            </w:r>
            <w:proofErr w:type="spell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E51D" w14:textId="77777777" w:rsidR="00926E58" w:rsidRPr="00D64298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Өлшем</w:t>
            </w:r>
            <w:proofErr w:type="spell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бірліг</w:t>
            </w:r>
            <w:proofErr w:type="gram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Е</w:t>
            </w:r>
            <w:proofErr w:type="gram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 Измерения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6E50" w14:textId="77777777" w:rsidR="00926E58" w:rsidRPr="00D64298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D8AA" w14:textId="77777777" w:rsidR="00926E58" w:rsidRPr="00D64298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</w:t>
            </w: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</w:t>
            </w:r>
            <w:proofErr w:type="gram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бағасы</w:t>
            </w:r>
            <w:proofErr w:type="spell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Цена за единицу по лотам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D748" w14:textId="77777777" w:rsidR="00926E58" w:rsidRPr="00D64298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Бө</w:t>
            </w:r>
            <w:proofErr w:type="gramStart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інген</w:t>
            </w:r>
            <w:proofErr w:type="spellEnd"/>
            <w:r w:rsidRPr="00D642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сома / Выделенная сумма</w:t>
            </w:r>
          </w:p>
        </w:tc>
      </w:tr>
      <w:tr w:rsidR="00E70239" w:rsidRPr="00D64298" w14:paraId="1C99FF07" w14:textId="77777777" w:rsidTr="00496CD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E418" w14:textId="77777777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95CF6" w14:textId="2BDA9F1D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0271B" w14:textId="788C34D7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штука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F333" w14:textId="35D4236D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D4CD" w14:textId="265FE83D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19 550,00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9E42" w14:textId="485D2541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977 500,00   </w:t>
            </w:r>
          </w:p>
        </w:tc>
      </w:tr>
      <w:tr w:rsidR="00E70239" w:rsidRPr="00D64298" w14:paraId="2E11F34F" w14:textId="77777777" w:rsidTr="00496CD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97A18" w14:textId="77777777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DE0A7" w14:textId="7D16F78B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06320" w14:textId="386B1830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штук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9126" w14:textId="7F8BC0A7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33,00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466F" w14:textId="2F6AB0FE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25 730,00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2CBD1" w14:textId="2B14D086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849 090,00   </w:t>
            </w:r>
          </w:p>
        </w:tc>
      </w:tr>
      <w:tr w:rsidR="00E70239" w:rsidRPr="00D64298" w14:paraId="505A266E" w14:textId="77777777" w:rsidTr="00496CD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FE423" w14:textId="77777777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FBC4D" w14:textId="752391CB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7A88B" w14:textId="58906CC2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штук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D3C9" w14:textId="37A944A4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55,00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E8017" w14:textId="73BB0C36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14 250,00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4C36D" w14:textId="69D05C24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783 750,00   </w:t>
            </w:r>
          </w:p>
        </w:tc>
      </w:tr>
      <w:tr w:rsidR="00E70239" w:rsidRPr="00D64298" w14:paraId="0A9E3339" w14:textId="77777777" w:rsidTr="00496CD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81314A" w14:textId="77777777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CA9DD" w14:textId="709D1426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 xml:space="preserve">Упаковочный материал для стерилизации в рулонах: </w:t>
            </w:r>
            <w:r w:rsidRPr="00D64298">
              <w:rPr>
                <w:sz w:val="20"/>
                <w:szCs w:val="20"/>
              </w:rPr>
              <w:lastRenderedPageBreak/>
              <w:t>гладкий, 5смх200м, для газового и парового стерилизатора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D7627" w14:textId="796BB9E6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7B1B" w14:textId="34C7B12E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24,00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1727A" w14:textId="6BE4F8AA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4 000,00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71B0F4" w14:textId="4A24927C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96 000,00   </w:t>
            </w:r>
          </w:p>
        </w:tc>
      </w:tr>
      <w:tr w:rsidR="00E70239" w:rsidRPr="00D64298" w14:paraId="7BD0885F" w14:textId="77777777" w:rsidTr="00496CD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7DA7F6E" w14:textId="0A0C9CB3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7521" w14:textId="551AFC4D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5487B" w14:textId="78147B48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sz w:val="20"/>
                <w:szCs w:val="20"/>
              </w:rPr>
              <w:t>штук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A7A31" w14:textId="44CA6A00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65AB" w14:textId="24514AC2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1 535,00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AF2FFC" w14:textId="5DADB643" w:rsidR="00E70239" w:rsidRPr="00D64298" w:rsidRDefault="00E70239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298">
              <w:rPr>
                <w:color w:val="000000"/>
                <w:sz w:val="20"/>
                <w:szCs w:val="20"/>
              </w:rPr>
              <w:t xml:space="preserve"> 92 100,00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E58" w:rsidRPr="001E5CDB" w14:paraId="38706DAC" w14:textId="77777777" w:rsidTr="00E42062">
        <w:tc>
          <w:tcPr>
            <w:tcW w:w="4785" w:type="dxa"/>
          </w:tcPr>
          <w:p w14:paraId="1E138811" w14:textId="0D05B9E1" w:rsidR="00926E58" w:rsidRPr="001E5CDB" w:rsidRDefault="00926E58" w:rsidP="00A77442">
            <w:pPr>
              <w:rPr>
                <w:rFonts w:cs="Times New Roman"/>
                <w:sz w:val="20"/>
                <w:szCs w:val="20"/>
              </w:rPr>
            </w:pPr>
            <w:r w:rsidRPr="001E5CDB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5CD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1E5CD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70239" w:rsidRPr="001E5CDB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="00E70239" w:rsidRPr="001E5CD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1E5CDB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E70239" w:rsidRPr="001E5CDB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E57C6BF" w14:textId="3BD51485" w:rsidR="00926E58" w:rsidRPr="001E5CDB" w:rsidRDefault="00926E58" w:rsidP="00A77442">
            <w:pPr>
              <w:rPr>
                <w:rFonts w:cs="Times New Roman"/>
                <w:sz w:val="20"/>
                <w:szCs w:val="20"/>
              </w:rPr>
            </w:pPr>
            <w:r w:rsidRPr="001E5CDB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E70239" w:rsidRPr="001E5CDB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1E5CDB">
              <w:rPr>
                <w:rFonts w:cs="Times New Roman"/>
                <w:b/>
                <w:sz w:val="20"/>
                <w:szCs w:val="20"/>
              </w:rPr>
              <w:t>отсутствует</w:t>
            </w:r>
          </w:p>
        </w:tc>
      </w:tr>
    </w:tbl>
    <w:p w14:paraId="10EBF857" w14:textId="77777777" w:rsidR="00926E58" w:rsidRPr="001E5CDB" w:rsidRDefault="00926E58" w:rsidP="00A77442">
      <w:pPr>
        <w:rPr>
          <w:rFonts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1E5CDB" w14:paraId="30B4FDBB" w14:textId="77777777" w:rsidTr="00E42062">
        <w:tc>
          <w:tcPr>
            <w:tcW w:w="4785" w:type="dxa"/>
          </w:tcPr>
          <w:p w14:paraId="620D3CFD" w14:textId="110278AD" w:rsidR="008F6671" w:rsidRPr="001E5CDB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E5CDB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1E5CDB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1E5CD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1E5CDB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1E5CDB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1E5CDB">
              <w:rPr>
                <w:rFonts w:cs="Times New Roman"/>
                <w:sz w:val="20"/>
                <w:szCs w:val="20"/>
              </w:rPr>
              <w:t>;</w:t>
            </w:r>
          </w:p>
          <w:p w14:paraId="6DF7EA79" w14:textId="29D3FA19" w:rsidR="008F6671" w:rsidRPr="001E5CDB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sz w:val="20"/>
                <w:szCs w:val="20"/>
                <w:lang w:val="kk-KZ"/>
              </w:rPr>
              <w:t xml:space="preserve">Құжаттар топтамасының толық болмауы немесе жеткізушілердің біліктілік талаптарына сәйкес келмеуі себебінен баға ұсыныстары қабылданбады: </w:t>
            </w:r>
            <w:r w:rsidRPr="001E5CDB">
              <w:rPr>
                <w:rFonts w:cs="Times New Roman"/>
                <w:b/>
                <w:sz w:val="20"/>
                <w:szCs w:val="20"/>
                <w:lang w:val="kk-KZ"/>
              </w:rPr>
              <w:t>жоқ</w:t>
            </w:r>
            <w:r w:rsidRPr="001E5CDB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2FB89CD8" w14:textId="77777777" w:rsidR="00E70239" w:rsidRPr="001E5CDB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706E3DC1" w14:textId="602C87AA" w:rsidR="00E42062" w:rsidRPr="001E5CDB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1E5CDB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1E5CD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1E1A263" w14:textId="77777777" w:rsidR="00E70239" w:rsidRPr="001E5CDB" w:rsidRDefault="00E70239" w:rsidP="00E7023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1E5CDB">
              <w:rPr>
                <w:b/>
                <w:sz w:val="20"/>
                <w:szCs w:val="20"/>
              </w:rPr>
              <w:t>Қағиданң</w:t>
            </w:r>
            <w:proofErr w:type="spellEnd"/>
            <w:r w:rsidRPr="001E5CDB">
              <w:rPr>
                <w:b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1E5CDB">
              <w:rPr>
                <w:b/>
                <w:sz w:val="20"/>
                <w:szCs w:val="20"/>
              </w:rPr>
              <w:t>сәйкес</w:t>
            </w:r>
            <w:proofErr w:type="spellEnd"/>
            <w:r w:rsidRPr="001E5C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b/>
                <w:sz w:val="20"/>
                <w:szCs w:val="20"/>
              </w:rPr>
              <w:t>келесі</w:t>
            </w:r>
            <w:proofErr w:type="spellEnd"/>
            <w:r w:rsidRPr="001E5C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b/>
                <w:sz w:val="20"/>
                <w:szCs w:val="20"/>
              </w:rPr>
              <w:t>лоттар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</w:p>
          <w:p w14:paraId="6E25775C" w14:textId="6F7EDA23" w:rsidR="00E70239" w:rsidRPr="001E5CDB" w:rsidRDefault="00E70239" w:rsidP="00E70239">
            <w:pPr>
              <w:jc w:val="both"/>
              <w:rPr>
                <w:sz w:val="20"/>
                <w:szCs w:val="20"/>
              </w:rPr>
            </w:pPr>
            <w:r w:rsidRPr="001E5CDB">
              <w:rPr>
                <w:sz w:val="20"/>
                <w:szCs w:val="20"/>
              </w:rPr>
              <w:t>№1</w:t>
            </w:r>
            <w:r w:rsidRPr="001E5CDB">
              <w:rPr>
                <w:sz w:val="20"/>
                <w:szCs w:val="20"/>
                <w:lang w:val="kk-KZ"/>
              </w:rPr>
              <w:t xml:space="preserve"> </w:t>
            </w:r>
            <w:r w:rsidRPr="001E5CDB">
              <w:rPr>
                <w:sz w:val="20"/>
                <w:szCs w:val="20"/>
              </w:rPr>
              <w:t>«</w:t>
            </w:r>
            <w:r w:rsidRPr="001E5CDB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1E5CDB">
              <w:rPr>
                <w:sz w:val="20"/>
                <w:szCs w:val="20"/>
              </w:rPr>
              <w:t>рамдағы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зарарсыздандыруға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орау</w:t>
            </w:r>
            <w:proofErr w:type="spellEnd"/>
            <w:r w:rsidRPr="001E5CDB">
              <w:rPr>
                <w:sz w:val="20"/>
                <w:szCs w:val="20"/>
              </w:rPr>
              <w:t xml:space="preserve"> материалы: </w:t>
            </w:r>
            <w:proofErr w:type="spellStart"/>
            <w:r w:rsidRPr="001E5CDB">
              <w:rPr>
                <w:sz w:val="20"/>
                <w:szCs w:val="20"/>
              </w:rPr>
              <w:t>тегіс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өлшемі</w:t>
            </w:r>
            <w:proofErr w:type="spellEnd"/>
            <w:r w:rsidRPr="001E5CDB">
              <w:rPr>
                <w:sz w:val="20"/>
                <w:szCs w:val="20"/>
              </w:rPr>
              <w:t xml:space="preserve">: 30см х 200м, газ </w:t>
            </w:r>
            <w:proofErr w:type="spellStart"/>
            <w:r w:rsidRPr="001E5CDB">
              <w:rPr>
                <w:sz w:val="20"/>
                <w:szCs w:val="20"/>
              </w:rPr>
              <w:t>жә</w:t>
            </w:r>
            <w:proofErr w:type="gramStart"/>
            <w:r w:rsidRPr="001E5CDB">
              <w:rPr>
                <w:sz w:val="20"/>
                <w:szCs w:val="20"/>
              </w:rPr>
              <w:t>не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бу</w:t>
            </w:r>
            <w:proofErr w:type="spellEnd"/>
            <w:proofErr w:type="gram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стерилизаторына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>»</w:t>
            </w:r>
          </w:p>
          <w:p w14:paraId="2E60EC6C" w14:textId="468FE6C6" w:rsidR="00E70239" w:rsidRPr="001E5CDB" w:rsidRDefault="00E70239" w:rsidP="00E70239">
            <w:pPr>
              <w:jc w:val="both"/>
              <w:rPr>
                <w:sz w:val="20"/>
                <w:szCs w:val="20"/>
              </w:rPr>
            </w:pPr>
            <w:r w:rsidRPr="001E5CDB">
              <w:rPr>
                <w:sz w:val="20"/>
                <w:szCs w:val="20"/>
              </w:rPr>
              <w:t>№2</w:t>
            </w:r>
            <w:r w:rsidRPr="001E5CDB">
              <w:rPr>
                <w:sz w:val="20"/>
                <w:szCs w:val="20"/>
                <w:lang w:val="kk-KZ"/>
              </w:rPr>
              <w:t xml:space="preserve"> </w:t>
            </w:r>
            <w:r w:rsidRPr="001E5CDB">
              <w:rPr>
                <w:sz w:val="20"/>
                <w:szCs w:val="20"/>
              </w:rPr>
              <w:t>«</w:t>
            </w:r>
            <w:r w:rsidRPr="001E5CDB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1E5CDB">
              <w:rPr>
                <w:sz w:val="20"/>
                <w:szCs w:val="20"/>
              </w:rPr>
              <w:t>рамдағы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зарарсыздандыруға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орау</w:t>
            </w:r>
            <w:proofErr w:type="spellEnd"/>
            <w:r w:rsidRPr="001E5CDB">
              <w:rPr>
                <w:sz w:val="20"/>
                <w:szCs w:val="20"/>
              </w:rPr>
              <w:t xml:space="preserve"> материалы: </w:t>
            </w:r>
            <w:proofErr w:type="spellStart"/>
            <w:r w:rsidRPr="001E5CDB">
              <w:rPr>
                <w:sz w:val="20"/>
                <w:szCs w:val="20"/>
              </w:rPr>
              <w:t>тегіс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өлшемі</w:t>
            </w:r>
            <w:proofErr w:type="spellEnd"/>
            <w:r w:rsidRPr="001E5CDB">
              <w:rPr>
                <w:sz w:val="20"/>
                <w:szCs w:val="20"/>
              </w:rPr>
              <w:t xml:space="preserve">: 40см х 200м, газ </w:t>
            </w:r>
            <w:proofErr w:type="spellStart"/>
            <w:r w:rsidRPr="001E5CDB">
              <w:rPr>
                <w:sz w:val="20"/>
                <w:szCs w:val="20"/>
              </w:rPr>
              <w:t>жә</w:t>
            </w:r>
            <w:proofErr w:type="gramStart"/>
            <w:r w:rsidRPr="001E5CDB">
              <w:rPr>
                <w:sz w:val="20"/>
                <w:szCs w:val="20"/>
              </w:rPr>
              <w:t>не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бу</w:t>
            </w:r>
            <w:proofErr w:type="spellEnd"/>
            <w:proofErr w:type="gram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стерилизаторына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>»</w:t>
            </w:r>
          </w:p>
          <w:p w14:paraId="575AC991" w14:textId="0660397E" w:rsidR="00E70239" w:rsidRPr="001E5CDB" w:rsidRDefault="00E70239" w:rsidP="00E70239">
            <w:pPr>
              <w:jc w:val="both"/>
              <w:rPr>
                <w:sz w:val="20"/>
                <w:szCs w:val="20"/>
              </w:rPr>
            </w:pPr>
            <w:r w:rsidRPr="001E5CDB">
              <w:rPr>
                <w:sz w:val="20"/>
                <w:szCs w:val="20"/>
              </w:rPr>
              <w:t>№3</w:t>
            </w:r>
            <w:r w:rsidRPr="001E5CDB">
              <w:rPr>
                <w:sz w:val="20"/>
                <w:szCs w:val="20"/>
                <w:lang w:val="kk-KZ"/>
              </w:rPr>
              <w:t xml:space="preserve"> </w:t>
            </w:r>
            <w:r w:rsidRPr="001E5CDB">
              <w:rPr>
                <w:sz w:val="20"/>
                <w:szCs w:val="20"/>
              </w:rPr>
              <w:t>«</w:t>
            </w:r>
            <w:r w:rsidRPr="001E5CDB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1E5CDB">
              <w:rPr>
                <w:sz w:val="20"/>
                <w:szCs w:val="20"/>
              </w:rPr>
              <w:t>рамдағы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зарарсыздандыруға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орау</w:t>
            </w:r>
            <w:proofErr w:type="spellEnd"/>
            <w:r w:rsidRPr="001E5CDB">
              <w:rPr>
                <w:sz w:val="20"/>
                <w:szCs w:val="20"/>
              </w:rPr>
              <w:t xml:space="preserve"> материалы: </w:t>
            </w:r>
            <w:proofErr w:type="spellStart"/>
            <w:r w:rsidRPr="001E5CDB">
              <w:rPr>
                <w:sz w:val="20"/>
                <w:szCs w:val="20"/>
              </w:rPr>
              <w:t>тегіс</w:t>
            </w:r>
            <w:proofErr w:type="spellEnd"/>
            <w:r w:rsidRPr="001E5CDB">
              <w:rPr>
                <w:sz w:val="20"/>
                <w:szCs w:val="20"/>
              </w:rPr>
              <w:t xml:space="preserve">, 20смх200м, газ </w:t>
            </w:r>
            <w:proofErr w:type="spellStart"/>
            <w:r w:rsidRPr="001E5CDB">
              <w:rPr>
                <w:sz w:val="20"/>
                <w:szCs w:val="20"/>
              </w:rPr>
              <w:t>жә</w:t>
            </w:r>
            <w:proofErr w:type="gramStart"/>
            <w:r w:rsidRPr="001E5CDB">
              <w:rPr>
                <w:sz w:val="20"/>
                <w:szCs w:val="20"/>
              </w:rPr>
              <w:t>не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бу</w:t>
            </w:r>
            <w:proofErr w:type="spellEnd"/>
            <w:proofErr w:type="gram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стерилизаторына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>»</w:t>
            </w:r>
          </w:p>
          <w:p w14:paraId="50F3B3D0" w14:textId="49AFB96A" w:rsidR="00E70239" w:rsidRPr="001E5CDB" w:rsidRDefault="00E70239" w:rsidP="00E70239">
            <w:pPr>
              <w:jc w:val="both"/>
              <w:rPr>
                <w:sz w:val="20"/>
                <w:szCs w:val="20"/>
              </w:rPr>
            </w:pPr>
            <w:r w:rsidRPr="001E5CDB">
              <w:rPr>
                <w:sz w:val="20"/>
                <w:szCs w:val="20"/>
              </w:rPr>
              <w:t>№4</w:t>
            </w:r>
            <w:r w:rsidRPr="001E5CDB">
              <w:rPr>
                <w:sz w:val="20"/>
                <w:szCs w:val="20"/>
                <w:lang w:val="kk-KZ"/>
              </w:rPr>
              <w:t xml:space="preserve"> </w:t>
            </w:r>
            <w:r w:rsidRPr="001E5CDB">
              <w:rPr>
                <w:sz w:val="20"/>
                <w:szCs w:val="20"/>
              </w:rPr>
              <w:t>«</w:t>
            </w:r>
            <w:r w:rsidRPr="001E5CDB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1E5CDB">
              <w:rPr>
                <w:sz w:val="20"/>
                <w:szCs w:val="20"/>
              </w:rPr>
              <w:t>рамдағы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зарарсыздандыруға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орам</w:t>
            </w:r>
            <w:proofErr w:type="spellEnd"/>
            <w:r w:rsidRPr="001E5CDB">
              <w:rPr>
                <w:sz w:val="20"/>
                <w:szCs w:val="20"/>
              </w:rPr>
              <w:t xml:space="preserve"> материалы: </w:t>
            </w:r>
            <w:proofErr w:type="spellStart"/>
            <w:r w:rsidRPr="001E5CDB">
              <w:rPr>
                <w:sz w:val="20"/>
                <w:szCs w:val="20"/>
              </w:rPr>
              <w:t>тегіс</w:t>
            </w:r>
            <w:proofErr w:type="spellEnd"/>
            <w:r w:rsidRPr="001E5CDB">
              <w:rPr>
                <w:sz w:val="20"/>
                <w:szCs w:val="20"/>
              </w:rPr>
              <w:t xml:space="preserve">, 5смх200м, газ </w:t>
            </w:r>
            <w:proofErr w:type="spellStart"/>
            <w:r w:rsidRPr="001E5CDB">
              <w:rPr>
                <w:sz w:val="20"/>
                <w:szCs w:val="20"/>
              </w:rPr>
              <w:t>жә</w:t>
            </w:r>
            <w:proofErr w:type="gramStart"/>
            <w:r w:rsidRPr="001E5CDB">
              <w:rPr>
                <w:sz w:val="20"/>
                <w:szCs w:val="20"/>
              </w:rPr>
              <w:t>не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бу</w:t>
            </w:r>
            <w:proofErr w:type="spellEnd"/>
            <w:proofErr w:type="gram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стерилизаторына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арналған</w:t>
            </w:r>
            <w:proofErr w:type="spellEnd"/>
            <w:r w:rsidRPr="001E5CDB">
              <w:rPr>
                <w:sz w:val="20"/>
                <w:szCs w:val="20"/>
              </w:rPr>
              <w:t>»</w:t>
            </w:r>
          </w:p>
          <w:p w14:paraId="0D75B924" w14:textId="1F3A6175" w:rsidR="00E70239" w:rsidRPr="001E5CDB" w:rsidRDefault="00E70239" w:rsidP="00E70239">
            <w:pPr>
              <w:jc w:val="both"/>
              <w:rPr>
                <w:sz w:val="20"/>
                <w:szCs w:val="20"/>
                <w:lang w:val="kk-KZ"/>
              </w:rPr>
            </w:pPr>
            <w:r w:rsidRPr="001E5CDB">
              <w:rPr>
                <w:sz w:val="20"/>
                <w:szCs w:val="20"/>
              </w:rPr>
              <w:t>№5</w:t>
            </w:r>
            <w:r w:rsidRPr="001E5CDB">
              <w:rPr>
                <w:sz w:val="20"/>
                <w:szCs w:val="20"/>
                <w:lang w:val="kk-KZ"/>
              </w:rPr>
              <w:t xml:space="preserve"> </w:t>
            </w:r>
            <w:r w:rsidRPr="001E5CDB">
              <w:rPr>
                <w:sz w:val="20"/>
                <w:szCs w:val="20"/>
              </w:rPr>
              <w:t>«ITS 19 (19 мм*50 м)</w:t>
            </w:r>
            <w:r w:rsidRPr="001E5CDB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Индикаторлық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r w:rsidRPr="001E5CDB">
              <w:rPr>
                <w:sz w:val="20"/>
                <w:szCs w:val="20"/>
                <w:lang w:val="kk-KZ"/>
              </w:rPr>
              <w:t>жолақ</w:t>
            </w:r>
            <w:r w:rsidRPr="001E5CDB">
              <w:rPr>
                <w:sz w:val="20"/>
                <w:szCs w:val="20"/>
              </w:rPr>
              <w:t>»</w:t>
            </w:r>
          </w:p>
          <w:p w14:paraId="203D29BB" w14:textId="784C5259" w:rsidR="00FD7A8E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E5CDB">
              <w:rPr>
                <w:sz w:val="20"/>
                <w:szCs w:val="20"/>
              </w:rPr>
              <w:t>ұсынылған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баға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ұсыныстарының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болмауына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байланысты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өткізілмеді</w:t>
            </w:r>
            <w:proofErr w:type="spell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5CDB">
              <w:rPr>
                <w:sz w:val="20"/>
                <w:szCs w:val="20"/>
              </w:rPr>
              <w:t>деп</w:t>
            </w:r>
            <w:proofErr w:type="spellEnd"/>
            <w:proofErr w:type="gramEnd"/>
            <w:r w:rsidRPr="001E5CDB">
              <w:rPr>
                <w:sz w:val="20"/>
                <w:szCs w:val="20"/>
              </w:rPr>
              <w:t xml:space="preserve"> </w:t>
            </w:r>
            <w:proofErr w:type="spellStart"/>
            <w:r w:rsidRPr="001E5CDB">
              <w:rPr>
                <w:sz w:val="20"/>
                <w:szCs w:val="20"/>
              </w:rPr>
              <w:t>танылсын</w:t>
            </w:r>
            <w:proofErr w:type="spellEnd"/>
            <w:r w:rsidRPr="001E5CDB"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576A227" w14:textId="77777777" w:rsidR="008F6671" w:rsidRPr="001E5CDB" w:rsidRDefault="008F6671" w:rsidP="00A7744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E5CDB">
              <w:rPr>
                <w:rFonts w:cs="Times New Roman"/>
                <w:sz w:val="20"/>
                <w:szCs w:val="20"/>
              </w:rPr>
      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Pr="001E5CDB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Pr="001E5CDB">
              <w:rPr>
                <w:rFonts w:cs="Times New Roman"/>
                <w:sz w:val="20"/>
                <w:szCs w:val="20"/>
              </w:rPr>
              <w:t>;</w:t>
            </w:r>
          </w:p>
          <w:p w14:paraId="4CA5C60D" w14:textId="0690AA03" w:rsidR="004861D7" w:rsidRPr="001E5CDB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1E5CDB">
              <w:rPr>
                <w:rFonts w:cs="Times New Roman"/>
                <w:sz w:val="20"/>
                <w:szCs w:val="20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496CD6" w:rsidRPr="001E5CDB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496CD6" w:rsidRPr="001E5CDB">
              <w:rPr>
                <w:rFonts w:cs="Times New Roman"/>
                <w:sz w:val="20"/>
                <w:szCs w:val="20"/>
              </w:rPr>
              <w:t>.</w:t>
            </w:r>
          </w:p>
          <w:p w14:paraId="442E4874" w14:textId="77777777" w:rsidR="00E70239" w:rsidRPr="001E5CDB" w:rsidRDefault="00E70239" w:rsidP="00A7744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4BF2AAEF" w14:textId="4BC1AD92" w:rsidR="00F441C3" w:rsidRPr="001E5CDB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1E5CDB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bookmarkStart w:id="0" w:name="z1579"/>
          </w:p>
          <w:bookmarkEnd w:id="0"/>
          <w:p w14:paraId="5EC47677" w14:textId="77777777" w:rsidR="00E70239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b/>
                <w:sz w:val="20"/>
                <w:szCs w:val="20"/>
              </w:rPr>
              <w:t>В соответствии пункта 140, главы 10</w:t>
            </w:r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r w:rsidRPr="001E5CDB">
              <w:rPr>
                <w:rFonts w:cs="Times New Roman"/>
                <w:b/>
                <w:sz w:val="20"/>
                <w:szCs w:val="20"/>
              </w:rPr>
              <w:t>Правил</w:t>
            </w:r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  <w:r w:rsidRPr="001E5CDB">
              <w:rPr>
                <w:rFonts w:cs="Times New Roman"/>
                <w:b/>
                <w:sz w:val="20"/>
                <w:szCs w:val="20"/>
              </w:rPr>
              <w:t>лоты</w:t>
            </w:r>
            <w:r w:rsidRPr="001E5CD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1BB8FA3" w14:textId="249DEE25" w:rsidR="00E70239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sz w:val="20"/>
                <w:szCs w:val="20"/>
                <w:lang w:val="kk-KZ"/>
              </w:rPr>
              <w:t>№1 «</w:t>
            </w:r>
            <w:r w:rsidRPr="001E5CDB">
              <w:rPr>
                <w:sz w:val="20"/>
                <w:szCs w:val="20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  <w:r w:rsidRPr="001E5CDB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50275A43" w14:textId="38E14B4A" w:rsidR="00E70239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sz w:val="20"/>
                <w:szCs w:val="20"/>
                <w:lang w:val="kk-KZ"/>
              </w:rPr>
              <w:t>№2 «</w:t>
            </w:r>
            <w:r w:rsidRPr="001E5CDB">
              <w:rPr>
                <w:sz w:val="20"/>
                <w:szCs w:val="20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  <w:r w:rsidRPr="001E5CDB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10BEA697" w14:textId="563456C4" w:rsidR="00E70239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sz w:val="20"/>
                <w:szCs w:val="20"/>
                <w:lang w:val="kk-KZ"/>
              </w:rPr>
              <w:t>№3 «</w:t>
            </w:r>
            <w:r w:rsidRPr="001E5CDB">
              <w:rPr>
                <w:sz w:val="20"/>
                <w:szCs w:val="20"/>
              </w:rPr>
              <w:t>Упаковочный материал для стерилизации в рулонах: гладкий, 20смх200м, для газового и парового стерилизатора</w:t>
            </w:r>
            <w:r w:rsidRPr="001E5CDB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7D09B80F" w14:textId="2D22B4F3" w:rsidR="00E70239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sz w:val="20"/>
                <w:szCs w:val="20"/>
                <w:lang w:val="kk-KZ"/>
              </w:rPr>
              <w:t>№4 «</w:t>
            </w:r>
            <w:r w:rsidRPr="001E5CDB">
              <w:rPr>
                <w:sz w:val="20"/>
                <w:szCs w:val="20"/>
              </w:rPr>
              <w:t>Упаковочный материал для стерилизации в рулонах: гладкий, 5смх200м, для газового и парового стерилизатора</w:t>
            </w:r>
            <w:r w:rsidRPr="001E5CDB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78E7030B" w14:textId="6ED2107A" w:rsidR="00E70239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sz w:val="20"/>
                <w:szCs w:val="20"/>
                <w:lang w:val="kk-KZ"/>
              </w:rPr>
              <w:t>№5 «</w:t>
            </w:r>
            <w:r w:rsidRPr="001E5CDB">
              <w:rPr>
                <w:sz w:val="20"/>
                <w:szCs w:val="20"/>
              </w:rPr>
              <w:t>Лента</w:t>
            </w:r>
            <w:bookmarkStart w:id="1" w:name="_GoBack"/>
            <w:bookmarkEnd w:id="1"/>
            <w:r w:rsidRPr="001E5CDB">
              <w:rPr>
                <w:sz w:val="20"/>
                <w:szCs w:val="20"/>
              </w:rPr>
              <w:t xml:space="preserve"> индикаторная ITS 19 (19 мм*50 м)</w:t>
            </w:r>
            <w:r w:rsidRPr="001E5CDB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06922C2A" w14:textId="49C551D8" w:rsidR="00454531" w:rsidRPr="001E5CDB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1E5CDB">
              <w:rPr>
                <w:rFonts w:cs="Times New Roman"/>
                <w:sz w:val="20"/>
                <w:szCs w:val="20"/>
              </w:rPr>
              <w:t>признать не состоявшимися ввиду отсутствия представленных ценовых предложений.</w:t>
            </w:r>
          </w:p>
        </w:tc>
      </w:tr>
    </w:tbl>
    <w:p w14:paraId="2A76CACC" w14:textId="13820888" w:rsidR="008F6671" w:rsidRDefault="008F6671" w:rsidP="00A77442">
      <w:pPr>
        <w:rPr>
          <w:rFonts w:cs="Times New Roman"/>
          <w:sz w:val="22"/>
          <w:szCs w:val="22"/>
          <w:lang w:val="kk-KZ"/>
        </w:rPr>
      </w:pPr>
    </w:p>
    <w:tbl>
      <w:tblPr>
        <w:tblStyle w:val="a4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551"/>
        <w:gridCol w:w="2154"/>
        <w:gridCol w:w="1532"/>
      </w:tblGrid>
      <w:tr w:rsidR="00D64298" w:rsidRPr="00E70239" w14:paraId="4FADC1BA" w14:textId="77777777" w:rsidTr="00F957E8">
        <w:tc>
          <w:tcPr>
            <w:tcW w:w="2864" w:type="dxa"/>
            <w:vAlign w:val="center"/>
          </w:tcPr>
          <w:p w14:paraId="5B027D6B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Ғылыми-клиникалық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және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инновациялық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қызметі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жөніндегі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басқарма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төрағасының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орынбасары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99247BE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cs="Times New Roman"/>
                <w:sz w:val="22"/>
                <w:szCs w:val="22"/>
              </w:rPr>
              <w:t xml:space="preserve">Заместитель председателя правления по </w:t>
            </w:r>
            <w:proofErr w:type="gramStart"/>
            <w:r w:rsidRPr="00E70239">
              <w:rPr>
                <w:rFonts w:cs="Times New Roman"/>
                <w:sz w:val="22"/>
                <w:szCs w:val="22"/>
              </w:rPr>
              <w:t>научно-клинической</w:t>
            </w:r>
            <w:proofErr w:type="gramEnd"/>
            <w:r w:rsidRPr="00E70239">
              <w:rPr>
                <w:rFonts w:cs="Times New Roman"/>
                <w:sz w:val="22"/>
                <w:szCs w:val="22"/>
              </w:rPr>
              <w:t xml:space="preserve"> и инновационной </w:t>
            </w:r>
          </w:p>
          <w:p w14:paraId="4BD6FDA5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0" w:type="auto"/>
            <w:vAlign w:val="center"/>
          </w:tcPr>
          <w:p w14:paraId="11CD7092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Чорманов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А.Т.</w:t>
            </w:r>
          </w:p>
        </w:tc>
        <w:tc>
          <w:tcPr>
            <w:tcW w:w="1532" w:type="dxa"/>
            <w:vAlign w:val="center"/>
          </w:tcPr>
          <w:p w14:paraId="11644B69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E70239" w14:paraId="5A520758" w14:textId="77777777" w:rsidTr="00F957E8">
        <w:tc>
          <w:tcPr>
            <w:tcW w:w="2864" w:type="dxa"/>
            <w:vAlign w:val="center"/>
          </w:tcPr>
          <w:p w14:paraId="57EDDA74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 xml:space="preserve">Бас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дә</w:t>
            </w:r>
            <w:proofErr w:type="gramStart"/>
            <w:r w:rsidRPr="00E70239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E70239">
              <w:rPr>
                <w:rFonts w:cs="Times New Roman"/>
                <w:b/>
                <w:sz w:val="22"/>
                <w:szCs w:val="22"/>
              </w:rPr>
              <w:t>ігер</w:t>
            </w:r>
            <w:proofErr w:type="spellEnd"/>
          </w:p>
        </w:tc>
        <w:tc>
          <w:tcPr>
            <w:tcW w:w="2551" w:type="dxa"/>
            <w:vAlign w:val="center"/>
          </w:tcPr>
          <w:p w14:paraId="5AE284D5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cs="Times New Roman"/>
                <w:sz w:val="22"/>
                <w:szCs w:val="22"/>
              </w:rPr>
              <w:t>Главный врач</w:t>
            </w:r>
          </w:p>
        </w:tc>
        <w:tc>
          <w:tcPr>
            <w:tcW w:w="0" w:type="auto"/>
            <w:vAlign w:val="center"/>
          </w:tcPr>
          <w:p w14:paraId="3F0EC069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Каниев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Ш.А.</w:t>
            </w:r>
          </w:p>
        </w:tc>
        <w:tc>
          <w:tcPr>
            <w:tcW w:w="1532" w:type="dxa"/>
            <w:vAlign w:val="center"/>
          </w:tcPr>
          <w:p w14:paraId="33F85E9A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E70239" w14:paraId="4B2E7F9E" w14:textId="77777777" w:rsidTr="00F957E8">
        <w:tc>
          <w:tcPr>
            <w:tcW w:w="2864" w:type="dxa"/>
            <w:vAlign w:val="center"/>
          </w:tcPr>
          <w:p w14:paraId="17F0AD2A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Басқарма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төрағасының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стратегиялық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және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қаржылық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экономикалық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мәселелер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жөніндегі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  <w:lang w:eastAsia="zh-CN"/>
              </w:rPr>
              <w:t>орынбасары</w:t>
            </w:r>
            <w:proofErr w:type="spellEnd"/>
          </w:p>
        </w:tc>
        <w:tc>
          <w:tcPr>
            <w:tcW w:w="2551" w:type="dxa"/>
            <w:vAlign w:val="center"/>
          </w:tcPr>
          <w:p w14:paraId="072FD0D8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cs="Times New Roman"/>
                <w:sz w:val="22"/>
                <w:szCs w:val="22"/>
                <w:lang w:eastAsia="zh-CN"/>
              </w:rPr>
              <w:t>Заместитель председателя правления по стратегическим и финансово экономическим вопросам</w:t>
            </w:r>
          </w:p>
        </w:tc>
        <w:tc>
          <w:tcPr>
            <w:tcW w:w="0" w:type="auto"/>
            <w:vAlign w:val="center"/>
          </w:tcPr>
          <w:p w14:paraId="506BA4DE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Тунгатов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К.Х.</w:t>
            </w:r>
          </w:p>
        </w:tc>
        <w:tc>
          <w:tcPr>
            <w:tcW w:w="1532" w:type="dxa"/>
            <w:vAlign w:val="center"/>
          </w:tcPr>
          <w:p w14:paraId="4CA0AD8B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E70239" w14:paraId="25D0B6E8" w14:textId="77777777" w:rsidTr="00F957E8">
        <w:tc>
          <w:tcPr>
            <w:tcW w:w="2864" w:type="dxa"/>
            <w:vAlign w:val="center"/>
          </w:tcPr>
          <w:p w14:paraId="51E2AD3C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Дә</w:t>
            </w:r>
            <w:proofErr w:type="gramStart"/>
            <w:r w:rsidRPr="00E70239">
              <w:rPr>
                <w:rFonts w:cs="Times New Roman"/>
                <w:b/>
                <w:sz w:val="22"/>
                <w:szCs w:val="22"/>
              </w:rPr>
              <w:t>р</w:t>
            </w:r>
            <w:proofErr w:type="gramEnd"/>
            <w:r w:rsidRPr="00E70239">
              <w:rPr>
                <w:rFonts w:cs="Times New Roman"/>
                <w:b/>
                <w:sz w:val="22"/>
                <w:szCs w:val="22"/>
              </w:rPr>
              <w:t>іхана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меңгерушісі</w:t>
            </w:r>
            <w:proofErr w:type="spellEnd"/>
          </w:p>
        </w:tc>
        <w:tc>
          <w:tcPr>
            <w:tcW w:w="2551" w:type="dxa"/>
            <w:vAlign w:val="center"/>
          </w:tcPr>
          <w:p w14:paraId="001CB2AA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cs="Times New Roman"/>
                <w:sz w:val="22"/>
                <w:szCs w:val="22"/>
              </w:rPr>
              <w:t>Заведующая аптекой</w:t>
            </w:r>
          </w:p>
        </w:tc>
        <w:tc>
          <w:tcPr>
            <w:tcW w:w="0" w:type="auto"/>
            <w:vAlign w:val="center"/>
          </w:tcPr>
          <w:p w14:paraId="67FECB65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Кеншинбаева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Л.Е.</w:t>
            </w:r>
          </w:p>
        </w:tc>
        <w:tc>
          <w:tcPr>
            <w:tcW w:w="1532" w:type="dxa"/>
            <w:vAlign w:val="center"/>
          </w:tcPr>
          <w:p w14:paraId="34CDBEE8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>__________</w:t>
            </w:r>
          </w:p>
          <w:p w14:paraId="54218AA5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64298" w:rsidRPr="00E70239" w14:paraId="39010AC2" w14:textId="77777777" w:rsidTr="00F957E8">
        <w:tc>
          <w:tcPr>
            <w:tcW w:w="2864" w:type="dxa"/>
            <w:vAlign w:val="center"/>
          </w:tcPr>
          <w:p w14:paraId="5305A963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 xml:space="preserve">Кадр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жұмысы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бө</w:t>
            </w:r>
            <w:proofErr w:type="gramStart"/>
            <w:r w:rsidRPr="00E70239">
              <w:rPr>
                <w:rFonts w:cs="Times New Roman"/>
                <w:b/>
                <w:sz w:val="22"/>
                <w:szCs w:val="22"/>
              </w:rPr>
              <w:t>л</w:t>
            </w:r>
            <w:proofErr w:type="gramEnd"/>
            <w:r w:rsidRPr="00E70239">
              <w:rPr>
                <w:rFonts w:cs="Times New Roman"/>
                <w:b/>
                <w:sz w:val="22"/>
                <w:szCs w:val="22"/>
              </w:rPr>
              <w:t>імінің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бастығы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және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құқықтық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қамтамасыз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ету</w:t>
            </w:r>
            <w:proofErr w:type="spellEnd"/>
          </w:p>
        </w:tc>
        <w:tc>
          <w:tcPr>
            <w:tcW w:w="2551" w:type="dxa"/>
            <w:vAlign w:val="center"/>
          </w:tcPr>
          <w:p w14:paraId="1B402345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cs="Times New Roman"/>
                <w:sz w:val="22"/>
                <w:szCs w:val="22"/>
              </w:rPr>
              <w:t>Начальник отдела кадровой работы и правового обеспечения</w:t>
            </w:r>
          </w:p>
        </w:tc>
        <w:tc>
          <w:tcPr>
            <w:tcW w:w="0" w:type="auto"/>
            <w:vAlign w:val="center"/>
          </w:tcPr>
          <w:p w14:paraId="0695BB8D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Никбаев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Б.Б.</w:t>
            </w:r>
          </w:p>
        </w:tc>
        <w:tc>
          <w:tcPr>
            <w:tcW w:w="1532" w:type="dxa"/>
            <w:vAlign w:val="center"/>
          </w:tcPr>
          <w:p w14:paraId="3948CD84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E70239" w14:paraId="1CD352DA" w14:textId="77777777" w:rsidTr="00F957E8">
        <w:tc>
          <w:tcPr>
            <w:tcW w:w="2864" w:type="dxa"/>
            <w:vAlign w:val="center"/>
          </w:tcPr>
          <w:p w14:paraId="78068B17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Мемлекеттік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сатып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алу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бойынша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бө</w:t>
            </w:r>
            <w:proofErr w:type="gramStart"/>
            <w:r w:rsidRPr="00E70239">
              <w:rPr>
                <w:rFonts w:cs="Times New Roman"/>
                <w:b/>
                <w:sz w:val="22"/>
                <w:szCs w:val="22"/>
              </w:rPr>
              <w:t>л</w:t>
            </w:r>
            <w:proofErr w:type="gramEnd"/>
            <w:r w:rsidRPr="00E70239">
              <w:rPr>
                <w:rFonts w:cs="Times New Roman"/>
                <w:b/>
                <w:sz w:val="22"/>
                <w:szCs w:val="22"/>
              </w:rPr>
              <w:t>ім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бастығы</w:t>
            </w:r>
            <w:proofErr w:type="spellEnd"/>
          </w:p>
        </w:tc>
        <w:tc>
          <w:tcPr>
            <w:tcW w:w="2551" w:type="dxa"/>
            <w:vAlign w:val="center"/>
          </w:tcPr>
          <w:p w14:paraId="2E12F0A9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cs="Times New Roman"/>
                <w:sz w:val="22"/>
                <w:szCs w:val="22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27A74E40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cs="Times New Roman"/>
                <w:b/>
                <w:sz w:val="22"/>
                <w:szCs w:val="22"/>
              </w:rPr>
              <w:t>Мукажанова</w:t>
            </w:r>
            <w:proofErr w:type="spellEnd"/>
            <w:r w:rsidRPr="00E70239">
              <w:rPr>
                <w:rFonts w:cs="Times New Roman"/>
                <w:b/>
                <w:sz w:val="22"/>
                <w:szCs w:val="22"/>
              </w:rPr>
              <w:t xml:space="preserve"> Н.М.</w:t>
            </w:r>
          </w:p>
        </w:tc>
        <w:tc>
          <w:tcPr>
            <w:tcW w:w="1532" w:type="dxa"/>
            <w:vAlign w:val="center"/>
          </w:tcPr>
          <w:p w14:paraId="5871B255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  <w:tr w:rsidR="00D64298" w:rsidRPr="00E70239" w14:paraId="4477A899" w14:textId="77777777" w:rsidTr="00F957E8">
        <w:tc>
          <w:tcPr>
            <w:tcW w:w="2864" w:type="dxa"/>
            <w:vAlign w:val="center"/>
          </w:tcPr>
          <w:p w14:paraId="721E4537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Мемлекеттік</w:t>
            </w:r>
            <w:proofErr w:type="spellEnd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сатып</w:t>
            </w:r>
            <w:proofErr w:type="spellEnd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алу</w:t>
            </w:r>
            <w:proofErr w:type="spellEnd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бө</w:t>
            </w:r>
            <w:proofErr w:type="gramStart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л</w:t>
            </w:r>
            <w:proofErr w:type="gramEnd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імінің</w:t>
            </w:r>
            <w:proofErr w:type="spellEnd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менеджері</w:t>
            </w:r>
            <w:proofErr w:type="spellEnd"/>
          </w:p>
        </w:tc>
        <w:tc>
          <w:tcPr>
            <w:tcW w:w="2551" w:type="dxa"/>
            <w:vAlign w:val="center"/>
          </w:tcPr>
          <w:p w14:paraId="0E524EE3" w14:textId="77777777" w:rsidR="00D64298" w:rsidRPr="00E70239" w:rsidRDefault="00D64298" w:rsidP="00F957E8">
            <w:pPr>
              <w:pStyle w:val="a3"/>
              <w:rPr>
                <w:rFonts w:cs="Times New Roman"/>
                <w:sz w:val="22"/>
                <w:szCs w:val="22"/>
              </w:rPr>
            </w:pPr>
            <w:r w:rsidRPr="00E70239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Менеджер отдела государственных закупок</w:t>
            </w:r>
          </w:p>
        </w:tc>
        <w:tc>
          <w:tcPr>
            <w:tcW w:w="0" w:type="auto"/>
            <w:vAlign w:val="center"/>
          </w:tcPr>
          <w:p w14:paraId="06A91058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>Жанабайкызы</w:t>
            </w:r>
            <w:proofErr w:type="spellEnd"/>
            <w:r w:rsidRPr="00E70239"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  <w:t xml:space="preserve"> К.</w:t>
            </w:r>
          </w:p>
        </w:tc>
        <w:tc>
          <w:tcPr>
            <w:tcW w:w="1532" w:type="dxa"/>
            <w:vAlign w:val="center"/>
          </w:tcPr>
          <w:p w14:paraId="1EE4A416" w14:textId="77777777" w:rsidR="00D64298" w:rsidRPr="00E70239" w:rsidRDefault="00D64298" w:rsidP="00F957E8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E70239">
              <w:rPr>
                <w:rFonts w:cs="Times New Roman"/>
                <w:b/>
                <w:sz w:val="22"/>
                <w:szCs w:val="22"/>
              </w:rPr>
              <w:t>__________</w:t>
            </w:r>
          </w:p>
        </w:tc>
      </w:tr>
    </w:tbl>
    <w:p w14:paraId="16FC06EB" w14:textId="77777777" w:rsidR="00D64298" w:rsidRDefault="00D64298" w:rsidP="00A77442">
      <w:pPr>
        <w:rPr>
          <w:rFonts w:cs="Times New Roman"/>
          <w:sz w:val="22"/>
          <w:szCs w:val="22"/>
          <w:lang w:val="kk-KZ"/>
        </w:rPr>
      </w:pPr>
    </w:p>
    <w:sectPr w:rsidR="00D64298" w:rsidSect="00D642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33A77"/>
    <w:rsid w:val="00094DC7"/>
    <w:rsid w:val="000B1DE4"/>
    <w:rsid w:val="000D31B1"/>
    <w:rsid w:val="000D65FB"/>
    <w:rsid w:val="000E126F"/>
    <w:rsid w:val="000E724B"/>
    <w:rsid w:val="00131C36"/>
    <w:rsid w:val="001432D2"/>
    <w:rsid w:val="00165B46"/>
    <w:rsid w:val="00166D6F"/>
    <w:rsid w:val="0017528D"/>
    <w:rsid w:val="00185C5B"/>
    <w:rsid w:val="00186EFB"/>
    <w:rsid w:val="00187FA5"/>
    <w:rsid w:val="001D13D3"/>
    <w:rsid w:val="001E0D56"/>
    <w:rsid w:val="001E5CDB"/>
    <w:rsid w:val="001E64D6"/>
    <w:rsid w:val="00245573"/>
    <w:rsid w:val="0027554E"/>
    <w:rsid w:val="00295EF7"/>
    <w:rsid w:val="00334258"/>
    <w:rsid w:val="00355A59"/>
    <w:rsid w:val="00367FAF"/>
    <w:rsid w:val="003A3B15"/>
    <w:rsid w:val="003C26A0"/>
    <w:rsid w:val="003C58B7"/>
    <w:rsid w:val="00407A60"/>
    <w:rsid w:val="00454531"/>
    <w:rsid w:val="00463644"/>
    <w:rsid w:val="00472B5A"/>
    <w:rsid w:val="004839F6"/>
    <w:rsid w:val="004861D7"/>
    <w:rsid w:val="0048768B"/>
    <w:rsid w:val="00496CD6"/>
    <w:rsid w:val="004B79C8"/>
    <w:rsid w:val="004D7CF3"/>
    <w:rsid w:val="004E6655"/>
    <w:rsid w:val="00503722"/>
    <w:rsid w:val="00506AFF"/>
    <w:rsid w:val="00521F67"/>
    <w:rsid w:val="005712A1"/>
    <w:rsid w:val="005A09FB"/>
    <w:rsid w:val="005A6C08"/>
    <w:rsid w:val="005C1DEF"/>
    <w:rsid w:val="005D1FE4"/>
    <w:rsid w:val="005E3D82"/>
    <w:rsid w:val="005E4CFA"/>
    <w:rsid w:val="00626752"/>
    <w:rsid w:val="00664DF9"/>
    <w:rsid w:val="00674A4A"/>
    <w:rsid w:val="006D671A"/>
    <w:rsid w:val="006F619A"/>
    <w:rsid w:val="00731A72"/>
    <w:rsid w:val="00736A5F"/>
    <w:rsid w:val="007560D1"/>
    <w:rsid w:val="00782B35"/>
    <w:rsid w:val="00786422"/>
    <w:rsid w:val="007D0D46"/>
    <w:rsid w:val="007D42C6"/>
    <w:rsid w:val="007E3303"/>
    <w:rsid w:val="00824F65"/>
    <w:rsid w:val="0088084D"/>
    <w:rsid w:val="00890CC0"/>
    <w:rsid w:val="008F6671"/>
    <w:rsid w:val="0091783B"/>
    <w:rsid w:val="00926E58"/>
    <w:rsid w:val="00942588"/>
    <w:rsid w:val="00950F3B"/>
    <w:rsid w:val="009652F7"/>
    <w:rsid w:val="00981D8E"/>
    <w:rsid w:val="009B5DEA"/>
    <w:rsid w:val="009E576A"/>
    <w:rsid w:val="00A02FC4"/>
    <w:rsid w:val="00A6202F"/>
    <w:rsid w:val="00A77442"/>
    <w:rsid w:val="00A94BA6"/>
    <w:rsid w:val="00AA0E20"/>
    <w:rsid w:val="00AE092C"/>
    <w:rsid w:val="00B2022B"/>
    <w:rsid w:val="00B3171B"/>
    <w:rsid w:val="00B40B88"/>
    <w:rsid w:val="00B75E04"/>
    <w:rsid w:val="00BD5FD3"/>
    <w:rsid w:val="00C03753"/>
    <w:rsid w:val="00C339EF"/>
    <w:rsid w:val="00C34750"/>
    <w:rsid w:val="00C47D9E"/>
    <w:rsid w:val="00C51A68"/>
    <w:rsid w:val="00CD0C5B"/>
    <w:rsid w:val="00D20475"/>
    <w:rsid w:val="00D64298"/>
    <w:rsid w:val="00D9039E"/>
    <w:rsid w:val="00DB1296"/>
    <w:rsid w:val="00E22874"/>
    <w:rsid w:val="00E42062"/>
    <w:rsid w:val="00E62F4F"/>
    <w:rsid w:val="00E70239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18</cp:revision>
  <cp:lastPrinted>2023-03-06T08:45:00Z</cp:lastPrinted>
  <dcterms:created xsi:type="dcterms:W3CDTF">2023-03-01T09:57:00Z</dcterms:created>
  <dcterms:modified xsi:type="dcterms:W3CDTF">2023-03-06T09:06:00Z</dcterms:modified>
</cp:coreProperties>
</file>