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11A8B492" w:rsidR="001D13D3" w:rsidRPr="00523CF1" w:rsidRDefault="00E70239" w:rsidP="00A77442">
      <w:pPr>
        <w:pStyle w:val="a3"/>
        <w:jc w:val="right"/>
        <w:rPr>
          <w:rFonts w:cs="Times New Roman"/>
          <w:sz w:val="20"/>
          <w:szCs w:val="20"/>
        </w:rPr>
      </w:pPr>
      <w:r w:rsidRPr="00523CF1">
        <w:rPr>
          <w:rFonts w:cs="Times New Roman"/>
          <w:b/>
          <w:sz w:val="20"/>
          <w:szCs w:val="20"/>
        </w:rPr>
        <w:t>«</w:t>
      </w:r>
      <w:proofErr w:type="spellStart"/>
      <w:r w:rsidR="001D13D3" w:rsidRPr="00523CF1">
        <w:rPr>
          <w:rFonts w:cs="Times New Roman"/>
          <w:b/>
          <w:sz w:val="20"/>
          <w:szCs w:val="20"/>
        </w:rPr>
        <w:t>Бекітемі</w:t>
      </w:r>
      <w:proofErr w:type="gramStart"/>
      <w:r w:rsidR="001D13D3" w:rsidRPr="00523CF1">
        <w:rPr>
          <w:rFonts w:cs="Times New Roman"/>
          <w:b/>
          <w:sz w:val="20"/>
          <w:szCs w:val="20"/>
        </w:rPr>
        <w:t>н</w:t>
      </w:r>
      <w:proofErr w:type="spellEnd"/>
      <w:proofErr w:type="gramEnd"/>
      <w:r w:rsidRPr="00523CF1">
        <w:rPr>
          <w:rFonts w:cs="Times New Roman"/>
          <w:b/>
          <w:sz w:val="20"/>
          <w:szCs w:val="20"/>
        </w:rPr>
        <w:t>»</w:t>
      </w:r>
    </w:p>
    <w:p w14:paraId="717F9703" w14:textId="77777777" w:rsidR="001D13D3" w:rsidRPr="00523CF1" w:rsidRDefault="001D13D3" w:rsidP="00A77442">
      <w:pPr>
        <w:pStyle w:val="a3"/>
        <w:jc w:val="right"/>
        <w:rPr>
          <w:rFonts w:cs="Times New Roman"/>
          <w:b/>
          <w:sz w:val="20"/>
          <w:szCs w:val="20"/>
        </w:rPr>
      </w:pPr>
      <w:proofErr w:type="spellStart"/>
      <w:r w:rsidRPr="00523CF1">
        <w:rPr>
          <w:rFonts w:cs="Times New Roman"/>
          <w:b/>
          <w:sz w:val="20"/>
          <w:szCs w:val="20"/>
        </w:rPr>
        <w:t>Басқарма</w:t>
      </w:r>
      <w:proofErr w:type="spellEnd"/>
      <w:r w:rsidRPr="00523CF1">
        <w:rPr>
          <w:rFonts w:cs="Times New Roman"/>
          <w:b/>
          <w:sz w:val="20"/>
          <w:szCs w:val="20"/>
        </w:rPr>
        <w:t xml:space="preserve"> </w:t>
      </w:r>
      <w:proofErr w:type="spellStart"/>
      <w:r w:rsidRPr="00523CF1">
        <w:rPr>
          <w:rFonts w:cs="Times New Roman"/>
          <w:b/>
          <w:sz w:val="20"/>
          <w:szCs w:val="20"/>
        </w:rPr>
        <w:t>төрағасы</w:t>
      </w:r>
      <w:proofErr w:type="spellEnd"/>
    </w:p>
    <w:p w14:paraId="46D14500" w14:textId="61EC26DC" w:rsidR="001D13D3" w:rsidRPr="00523CF1" w:rsidRDefault="001D13D3" w:rsidP="00A77442">
      <w:pPr>
        <w:pStyle w:val="a3"/>
        <w:jc w:val="right"/>
        <w:rPr>
          <w:rFonts w:cs="Times New Roman"/>
          <w:sz w:val="20"/>
          <w:szCs w:val="20"/>
        </w:rPr>
      </w:pPr>
      <w:r w:rsidRPr="00523CF1">
        <w:rPr>
          <w:rFonts w:cs="Times New Roman"/>
          <w:b/>
          <w:sz w:val="20"/>
          <w:szCs w:val="20"/>
        </w:rPr>
        <w:t xml:space="preserve">АҚ </w:t>
      </w:r>
      <w:r w:rsidR="00E70239" w:rsidRPr="00523CF1">
        <w:rPr>
          <w:rFonts w:cs="Times New Roman"/>
          <w:b/>
          <w:sz w:val="20"/>
          <w:szCs w:val="20"/>
        </w:rPr>
        <w:t>«</w:t>
      </w:r>
      <w:r w:rsidRPr="00523CF1">
        <w:rPr>
          <w:rFonts w:cs="Times New Roman"/>
          <w:b/>
          <w:sz w:val="20"/>
          <w:szCs w:val="20"/>
        </w:rPr>
        <w:t xml:space="preserve">А. Н. </w:t>
      </w:r>
      <w:proofErr w:type="spellStart"/>
      <w:r w:rsidRPr="00523CF1">
        <w:rPr>
          <w:rFonts w:cs="Times New Roman"/>
          <w:b/>
          <w:sz w:val="20"/>
          <w:szCs w:val="20"/>
        </w:rPr>
        <w:t>Сызғанов</w:t>
      </w:r>
      <w:proofErr w:type="spellEnd"/>
      <w:r w:rsidRPr="00523CF1">
        <w:rPr>
          <w:rFonts w:cs="Times New Roman"/>
          <w:b/>
          <w:sz w:val="20"/>
          <w:szCs w:val="20"/>
        </w:rPr>
        <w:t xml:space="preserve"> </w:t>
      </w:r>
      <w:proofErr w:type="spellStart"/>
      <w:r w:rsidRPr="00523CF1">
        <w:rPr>
          <w:rFonts w:cs="Times New Roman"/>
          <w:b/>
          <w:sz w:val="20"/>
          <w:szCs w:val="20"/>
        </w:rPr>
        <w:t>атындағы</w:t>
      </w:r>
      <w:proofErr w:type="spellEnd"/>
      <w:r w:rsidRPr="00523CF1">
        <w:rPr>
          <w:rFonts w:cs="Times New Roman"/>
          <w:b/>
          <w:sz w:val="20"/>
          <w:szCs w:val="20"/>
        </w:rPr>
        <w:t xml:space="preserve"> ҰХҒО</w:t>
      </w:r>
      <w:r w:rsidR="00E70239" w:rsidRPr="00523CF1">
        <w:rPr>
          <w:rFonts w:cs="Times New Roman"/>
          <w:b/>
          <w:sz w:val="20"/>
          <w:szCs w:val="20"/>
        </w:rPr>
        <w:t>»</w:t>
      </w:r>
    </w:p>
    <w:p w14:paraId="6550F507" w14:textId="77777777" w:rsidR="00C51A68" w:rsidRPr="00523CF1" w:rsidRDefault="001D13D3" w:rsidP="00A77442">
      <w:pPr>
        <w:jc w:val="right"/>
        <w:rPr>
          <w:rFonts w:cs="Times New Roman"/>
          <w:b/>
          <w:sz w:val="20"/>
          <w:szCs w:val="20"/>
        </w:rPr>
      </w:pPr>
      <w:r w:rsidRPr="00523CF1">
        <w:rPr>
          <w:rFonts w:cs="Times New Roman"/>
          <w:b/>
          <w:sz w:val="20"/>
          <w:szCs w:val="20"/>
        </w:rPr>
        <w:t xml:space="preserve">_________________ Б.Б. </w:t>
      </w:r>
      <w:proofErr w:type="spellStart"/>
      <w:r w:rsidRPr="00523CF1">
        <w:rPr>
          <w:rFonts w:cs="Times New Roman"/>
          <w:b/>
          <w:sz w:val="20"/>
          <w:szCs w:val="20"/>
        </w:rPr>
        <w:t>Баймаханов</w:t>
      </w:r>
      <w:proofErr w:type="spellEnd"/>
    </w:p>
    <w:p w14:paraId="6DD4FA30" w14:textId="77777777" w:rsidR="001D13D3" w:rsidRPr="00523CF1" w:rsidRDefault="001D13D3" w:rsidP="00A77442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523CF1" w:rsidRDefault="001D13D3" w:rsidP="00A77442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523CF1" w14:paraId="11A96167" w14:textId="77777777" w:rsidTr="001D13D3">
        <w:tc>
          <w:tcPr>
            <w:tcW w:w="4785" w:type="dxa"/>
          </w:tcPr>
          <w:p w14:paraId="6BF96573" w14:textId="77777777" w:rsidR="001D13D3" w:rsidRPr="00523CF1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1D538106" w:rsidR="001D13D3" w:rsidRPr="00523CF1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70239" w:rsidRPr="00523CF1">
              <w:rPr>
                <w:rFonts w:cs="Times New Roman"/>
                <w:b/>
                <w:sz w:val="20"/>
                <w:szCs w:val="20"/>
                <w:u w:val="single"/>
              </w:rPr>
              <w:t>қайта</w:t>
            </w:r>
            <w:proofErr w:type="spellEnd"/>
            <w:r w:rsidR="00E70239"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523CF1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23CF1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523CF1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78B777B8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r w:rsidR="00EA442C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523CF1">
              <w:rPr>
                <w:rFonts w:cs="Times New Roman"/>
                <w:sz w:val="20"/>
                <w:szCs w:val="20"/>
              </w:rPr>
              <w:t>.</w:t>
            </w:r>
            <w:r w:rsidR="00A6202F" w:rsidRPr="00523CF1">
              <w:rPr>
                <w:rFonts w:cs="Times New Roman"/>
                <w:sz w:val="20"/>
                <w:szCs w:val="20"/>
              </w:rPr>
              <w:t>02</w:t>
            </w:r>
            <w:r w:rsidRPr="00523CF1">
              <w:rPr>
                <w:rFonts w:cs="Times New Roman"/>
                <w:sz w:val="20"/>
                <w:szCs w:val="20"/>
              </w:rPr>
              <w:t xml:space="preserve">.2023ж. </w:t>
            </w:r>
            <w:r w:rsidR="00EA442C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523CF1">
              <w:rPr>
                <w:rFonts w:cs="Times New Roman"/>
                <w:sz w:val="20"/>
                <w:szCs w:val="20"/>
              </w:rPr>
              <w:t>:</w:t>
            </w:r>
            <w:r w:rsidR="00E70239" w:rsidRPr="00523CF1">
              <w:rPr>
                <w:rFonts w:cs="Times New Roman"/>
                <w:sz w:val="20"/>
                <w:szCs w:val="20"/>
              </w:rPr>
              <w:t>00</w:t>
            </w:r>
          </w:p>
          <w:p w14:paraId="5393350D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386916E8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- </w:t>
            </w:r>
            <w:r w:rsidR="00E70239" w:rsidRPr="00523CF1">
              <w:rPr>
                <w:rFonts w:cs="Times New Roman"/>
                <w:sz w:val="20"/>
                <w:szCs w:val="20"/>
              </w:rPr>
              <w:t>«</w:t>
            </w:r>
            <w:r w:rsidRPr="00523CF1">
              <w:rPr>
                <w:rFonts w:cs="Times New Roman"/>
                <w:sz w:val="20"/>
                <w:szCs w:val="20"/>
              </w:rPr>
              <w:t xml:space="preserve">А. Н.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E70239" w:rsidRPr="00523CF1">
              <w:rPr>
                <w:rFonts w:cs="Times New Roman"/>
                <w:sz w:val="20"/>
                <w:szCs w:val="20"/>
              </w:rPr>
              <w:t>»</w:t>
            </w:r>
            <w:r w:rsidRPr="00523CF1">
              <w:rPr>
                <w:rFonts w:cs="Times New Roman"/>
                <w:sz w:val="20"/>
                <w:szCs w:val="20"/>
              </w:rPr>
              <w:t xml:space="preserve"> АҚ</w:t>
            </w:r>
          </w:p>
          <w:p w14:paraId="78BCA7C6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23CF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57331BB1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="00E70239" w:rsidRPr="00523CF1">
              <w:rPr>
                <w:rFonts w:cs="Times New Roman"/>
                <w:sz w:val="20"/>
                <w:szCs w:val="20"/>
              </w:rPr>
              <w:t>»</w:t>
            </w:r>
            <w:r w:rsidRPr="00523CF1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14:paraId="4334FC1D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523CF1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266FE17" w14:textId="0123E478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r w:rsidR="00E70239" w:rsidRPr="00523CF1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523CF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523CF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="00E70239" w:rsidRPr="00523CF1">
              <w:rPr>
                <w:rFonts w:cs="Times New Roman"/>
                <w:sz w:val="20"/>
                <w:szCs w:val="20"/>
              </w:rPr>
              <w:t>»</w:t>
            </w:r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>.</w:t>
            </w:r>
          </w:p>
          <w:p w14:paraId="7A4F3276" w14:textId="47B1E825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сома </w:t>
            </w:r>
            <w:r w:rsidR="00EA442C">
              <w:rPr>
                <w:sz w:val="20"/>
                <w:szCs w:val="20"/>
                <w:lang w:val="kk-KZ"/>
              </w:rPr>
              <w:t>1 576 500</w:t>
            </w:r>
            <w:r w:rsidR="00EA442C" w:rsidRPr="00A939E7">
              <w:rPr>
                <w:sz w:val="20"/>
                <w:szCs w:val="20"/>
              </w:rPr>
              <w:t xml:space="preserve">,00 </w:t>
            </w:r>
            <w:r w:rsidR="00EA442C" w:rsidRPr="00A939E7">
              <w:rPr>
                <w:rFonts w:cs="Times New Roman"/>
                <w:sz w:val="20"/>
                <w:szCs w:val="20"/>
              </w:rPr>
              <w:t>(</w:t>
            </w:r>
            <w:r w:rsidR="00EA442C">
              <w:rPr>
                <w:sz w:val="20"/>
                <w:szCs w:val="20"/>
                <w:lang w:val="kk-KZ"/>
              </w:rPr>
              <w:t>бі</w:t>
            </w:r>
            <w:proofErr w:type="gramStart"/>
            <w:r w:rsidR="00EA442C">
              <w:rPr>
                <w:sz w:val="20"/>
                <w:szCs w:val="20"/>
                <w:lang w:val="kk-KZ"/>
              </w:rPr>
              <w:t>р</w:t>
            </w:r>
            <w:proofErr w:type="gramEnd"/>
            <w:r w:rsidR="00EA442C">
              <w:rPr>
                <w:sz w:val="20"/>
                <w:szCs w:val="20"/>
                <w:lang w:val="kk-KZ"/>
              </w:rPr>
              <w:t xml:space="preserve"> миллион бес жүз жетпіс алтымың бес жүз</w:t>
            </w:r>
            <w:r w:rsidR="00EA442C" w:rsidRPr="00A939E7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EA442C" w:rsidRPr="00A939E7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472B5A" w:rsidRPr="00523CF1">
              <w:rPr>
                <w:rFonts w:cs="Times New Roman"/>
                <w:sz w:val="20"/>
                <w:szCs w:val="20"/>
              </w:rPr>
              <w:t>.</w:t>
            </w:r>
          </w:p>
          <w:p w14:paraId="4B4FD3E6" w14:textId="7BC6748A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23CF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>:</w:t>
            </w:r>
            <w:r w:rsidR="00E70239"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70239" w:rsidRPr="00523CF1">
              <w:rPr>
                <w:rFonts w:cs="Times New Roman"/>
                <w:b/>
                <w:sz w:val="20"/>
                <w:szCs w:val="20"/>
              </w:rPr>
              <w:t>өтінім</w:t>
            </w:r>
            <w:proofErr w:type="spellEnd"/>
            <w:r w:rsidR="00E70239"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70239" w:rsidRPr="00523CF1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E70239" w:rsidRPr="00523CF1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50810249" w14:textId="77777777" w:rsidR="001D13D3" w:rsidRPr="00523CF1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66170CD0" w:rsidR="001D13D3" w:rsidRPr="00523CF1" w:rsidRDefault="00E70239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И</w:t>
            </w:r>
            <w:r w:rsidR="001D13D3" w:rsidRPr="00523CF1">
              <w:rPr>
                <w:rFonts w:cs="Times New Roman"/>
                <w:b/>
                <w:sz w:val="20"/>
                <w:szCs w:val="20"/>
              </w:rPr>
              <w:t>тогов</w:t>
            </w:r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23CF1">
              <w:rPr>
                <w:rFonts w:cs="Times New Roman"/>
                <w:b/>
                <w:sz w:val="20"/>
                <w:szCs w:val="20"/>
                <w:u w:val="single"/>
              </w:rPr>
              <w:t>повторно</w:t>
            </w:r>
            <w:r w:rsidR="001D13D3" w:rsidRPr="00523CF1">
              <w:rPr>
                <w:rFonts w:cs="Times New Roman"/>
                <w:b/>
                <w:sz w:val="20"/>
                <w:szCs w:val="20"/>
              </w:rPr>
              <w:t xml:space="preserve"> проведенных закупок</w:t>
            </w:r>
          </w:p>
          <w:p w14:paraId="6B23BEBD" w14:textId="77777777" w:rsidR="001D13D3" w:rsidRPr="00523CF1" w:rsidRDefault="001D13D3" w:rsidP="00A774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7783C743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523CF1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EA442C">
              <w:rPr>
                <w:rFonts w:cs="Times New Roman"/>
                <w:sz w:val="20"/>
                <w:szCs w:val="20"/>
                <w:lang w:val="kk-KZ"/>
              </w:rPr>
              <w:t>21</w:t>
            </w:r>
            <w:r w:rsidRPr="00523CF1">
              <w:rPr>
                <w:rFonts w:cs="Times New Roman"/>
                <w:sz w:val="20"/>
                <w:szCs w:val="20"/>
              </w:rPr>
              <w:t>.</w:t>
            </w:r>
            <w:r w:rsidR="00A6202F" w:rsidRPr="00523CF1">
              <w:rPr>
                <w:rFonts w:cs="Times New Roman"/>
                <w:sz w:val="20"/>
                <w:szCs w:val="20"/>
              </w:rPr>
              <w:t>02</w:t>
            </w:r>
            <w:r w:rsidRPr="00523CF1">
              <w:rPr>
                <w:rFonts w:cs="Times New Roman"/>
                <w:sz w:val="20"/>
                <w:szCs w:val="20"/>
              </w:rPr>
              <w:t xml:space="preserve">.2023г. </w:t>
            </w:r>
            <w:r w:rsidR="00EA442C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523CF1">
              <w:rPr>
                <w:rFonts w:cs="Times New Roman"/>
                <w:sz w:val="20"/>
                <w:szCs w:val="20"/>
              </w:rPr>
              <w:t>:</w:t>
            </w:r>
            <w:r w:rsidR="001E5CDB" w:rsidRPr="00523CF1">
              <w:rPr>
                <w:rFonts w:cs="Times New Roman"/>
                <w:sz w:val="20"/>
                <w:szCs w:val="20"/>
                <w:lang w:val="kk-KZ"/>
              </w:rPr>
              <w:t>00</w:t>
            </w:r>
          </w:p>
          <w:p w14:paraId="6BB47D53" w14:textId="77777777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04BAF211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E70239" w:rsidRPr="00523CF1">
              <w:rPr>
                <w:rFonts w:cs="Times New Roman"/>
                <w:sz w:val="20"/>
                <w:szCs w:val="20"/>
              </w:rPr>
              <w:t>«</w:t>
            </w:r>
            <w:r w:rsidRPr="00523CF1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E70239" w:rsidRPr="00523CF1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523CF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523CF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0DDF45B1" w:rsidR="001D13D3" w:rsidRPr="00523CF1" w:rsidRDefault="001D13D3" w:rsidP="00A77442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523CF1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E70239" w:rsidRPr="00523CF1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523CF1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E70239" w:rsidRPr="00523CF1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523CF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523CF1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523CF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523CF1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523CF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523CF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523CF1" w:rsidRDefault="001D13D3" w:rsidP="00A7744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523C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523CF1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3F923FC4" w14:textId="14594E02" w:rsidR="001D13D3" w:rsidRPr="00523CF1" w:rsidRDefault="001D13D3" w:rsidP="00A77442">
            <w:pPr>
              <w:jc w:val="both"/>
              <w:rPr>
                <w:rStyle w:val="s1"/>
                <w:b w:val="0"/>
                <w:color w:val="auto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523CF1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523CF1">
              <w:rPr>
                <w:rStyle w:val="s1"/>
                <w:sz w:val="20"/>
                <w:szCs w:val="20"/>
              </w:rPr>
              <w:t xml:space="preserve"> </w:t>
            </w:r>
            <w:r w:rsidRPr="00523CF1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523CF1">
              <w:rPr>
                <w:rStyle w:val="s1"/>
                <w:sz w:val="20"/>
                <w:szCs w:val="20"/>
              </w:rPr>
              <w:t xml:space="preserve"> </w:t>
            </w:r>
            <w:r w:rsidR="00E70239" w:rsidRPr="00523CF1">
              <w:rPr>
                <w:rStyle w:val="s1"/>
                <w:sz w:val="20"/>
                <w:szCs w:val="20"/>
              </w:rPr>
              <w:t>«</w:t>
            </w:r>
            <w:r w:rsidRPr="00523CF1">
              <w:rPr>
                <w:rFonts w:cs="Times New Roman"/>
                <w:color w:val="000000"/>
                <w:sz w:val="20"/>
                <w:szCs w:val="20"/>
              </w:rPr>
              <w:t xml:space="preserve">Об утверждении Правил организации и проведения закупа лекарственных средств, медицинских изделий и специализированных </w:t>
            </w:r>
            <w:r w:rsidRPr="00523CF1">
              <w:rPr>
                <w:rFonts w:cs="Times New Roman"/>
                <w:sz w:val="20"/>
                <w:szCs w:val="20"/>
              </w:rPr>
              <w:t>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="00E70239" w:rsidRPr="00523CF1">
              <w:rPr>
                <w:rStyle w:val="s1"/>
                <w:b w:val="0"/>
                <w:color w:val="auto"/>
                <w:sz w:val="20"/>
                <w:szCs w:val="20"/>
              </w:rPr>
              <w:t>»</w:t>
            </w:r>
            <w:r w:rsidRPr="00523CF1">
              <w:rPr>
                <w:rStyle w:val="s1"/>
                <w:b w:val="0"/>
                <w:color w:val="auto"/>
                <w:sz w:val="20"/>
                <w:szCs w:val="20"/>
              </w:rPr>
              <w:t xml:space="preserve"> (далее-Правил).</w:t>
            </w:r>
          </w:p>
          <w:p w14:paraId="1F827712" w14:textId="40CC48BE" w:rsidR="001D13D3" w:rsidRPr="00523CF1" w:rsidRDefault="001D13D3" w:rsidP="00A77442">
            <w:pPr>
              <w:jc w:val="both"/>
              <w:rPr>
                <w:rFonts w:cs="Times New Roman"/>
                <w:bCs/>
                <w:sz w:val="20"/>
                <w:szCs w:val="20"/>
                <w:lang w:val="kk-KZ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EA442C">
              <w:rPr>
                <w:sz w:val="20"/>
                <w:szCs w:val="20"/>
                <w:lang w:val="kk-KZ"/>
              </w:rPr>
              <w:t>1 576 500</w:t>
            </w:r>
            <w:r w:rsidR="00EA442C" w:rsidRPr="00A939E7">
              <w:rPr>
                <w:sz w:val="20"/>
                <w:szCs w:val="20"/>
              </w:rPr>
              <w:t>,00 (</w:t>
            </w:r>
            <w:r w:rsidR="00EA442C">
              <w:rPr>
                <w:sz w:val="20"/>
                <w:szCs w:val="20"/>
                <w:lang w:val="kk-KZ"/>
              </w:rPr>
              <w:t>один миллион пятьсот семьдесят шесть тысяч пятьсот</w:t>
            </w:r>
            <w:r w:rsidR="00EA442C" w:rsidRPr="00A939E7">
              <w:rPr>
                <w:sz w:val="20"/>
                <w:szCs w:val="20"/>
              </w:rPr>
              <w:t>) тенге</w:t>
            </w:r>
            <w:r w:rsidR="00523CF1" w:rsidRPr="00523CF1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6B1EA4E9" w14:textId="09B18EF8" w:rsidR="001D13D3" w:rsidRPr="00523CF1" w:rsidRDefault="001D13D3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  <w:r w:rsidR="00E70239" w:rsidRPr="00523CF1">
              <w:rPr>
                <w:rFonts w:cs="Times New Roman"/>
                <w:sz w:val="20"/>
                <w:szCs w:val="20"/>
              </w:rPr>
              <w:t xml:space="preserve"> </w:t>
            </w:r>
            <w:r w:rsidR="00E70239" w:rsidRPr="00523CF1">
              <w:rPr>
                <w:rFonts w:cs="Times New Roman"/>
                <w:b/>
                <w:sz w:val="20"/>
                <w:szCs w:val="20"/>
              </w:rPr>
              <w:t>отсутствует</w:t>
            </w:r>
            <w:r w:rsidR="00E70239" w:rsidRPr="00523CF1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14:paraId="2CC7DC03" w14:textId="77777777" w:rsidR="005D1FE4" w:rsidRPr="00523CF1" w:rsidRDefault="005D1FE4" w:rsidP="00A77442">
      <w:pPr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523CF1" w14:paraId="0BC1C045" w14:textId="77777777" w:rsidTr="00E42062">
        <w:tc>
          <w:tcPr>
            <w:tcW w:w="4785" w:type="dxa"/>
          </w:tcPr>
          <w:p w14:paraId="0A50297F" w14:textId="3747088F" w:rsidR="005D1FE4" w:rsidRPr="00523CF1" w:rsidRDefault="00926E58" w:rsidP="00A77442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алынатын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мақсаттағы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3CF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>ғасы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0D9D937F" w:rsidR="005D1FE4" w:rsidRPr="00523CF1" w:rsidRDefault="00926E58" w:rsidP="00A77442">
            <w:pPr>
              <w:pStyle w:val="a6"/>
              <w:ind w:left="0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Краткое описание и цена закупаемых изделий медицинского назначения:</w:t>
            </w:r>
          </w:p>
        </w:tc>
      </w:tr>
    </w:tbl>
    <w:p w14:paraId="22F9BE7B" w14:textId="77777777" w:rsidR="005D1FE4" w:rsidRPr="00523CF1" w:rsidRDefault="005D1FE4" w:rsidP="00A77442">
      <w:pPr>
        <w:rPr>
          <w:rFonts w:cs="Times New Roman"/>
          <w:sz w:val="20"/>
          <w:szCs w:val="20"/>
        </w:rPr>
      </w:pPr>
    </w:p>
    <w:tbl>
      <w:tblPr>
        <w:tblW w:w="9817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60"/>
        <w:gridCol w:w="3493"/>
        <w:gridCol w:w="1313"/>
        <w:gridCol w:w="1097"/>
        <w:gridCol w:w="1706"/>
        <w:gridCol w:w="1448"/>
      </w:tblGrid>
      <w:tr w:rsidR="00926E58" w:rsidRPr="00523CF1" w14:paraId="50EEEA14" w14:textId="77777777" w:rsidTr="00523CF1">
        <w:trPr>
          <w:trHeight w:val="91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2244DA" w14:textId="77777777" w:rsidR="00926E58" w:rsidRPr="00523CF1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8360A" w14:textId="77777777" w:rsidR="00926E58" w:rsidRPr="00523CF1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Қысқаша</w:t>
            </w:r>
            <w:proofErr w:type="spell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Краткое наименование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DE51D" w14:textId="77777777" w:rsidR="00926E58" w:rsidRPr="00523CF1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Өлшем</w:t>
            </w:r>
            <w:proofErr w:type="spell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бірліг</w:t>
            </w:r>
            <w:proofErr w:type="gram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Е</w:t>
            </w:r>
            <w:proofErr w:type="gram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 Измерения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B6E50" w14:textId="77777777" w:rsidR="00926E58" w:rsidRPr="00523CF1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Саны/Кол-во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3D8AA" w14:textId="77777777" w:rsidR="00926E58" w:rsidRPr="00523CF1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Лот </w:t>
            </w:r>
            <w:proofErr w:type="spell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бірлі</w:t>
            </w:r>
            <w:proofErr w:type="gram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бағасы</w:t>
            </w:r>
            <w:proofErr w:type="spell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Цена за единицу по лотам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BD748" w14:textId="77777777" w:rsidR="00926E58" w:rsidRPr="00523CF1" w:rsidRDefault="00926E58" w:rsidP="00A7744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Бө</w:t>
            </w:r>
            <w:proofErr w:type="gramStart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інген</w:t>
            </w:r>
            <w:proofErr w:type="spellEnd"/>
            <w:r w:rsidRPr="00523C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сома / Выделенная сумма</w:t>
            </w:r>
          </w:p>
        </w:tc>
      </w:tr>
      <w:tr w:rsidR="00EA442C" w:rsidRPr="00523CF1" w14:paraId="1C99FF07" w14:textId="77777777" w:rsidTr="00523CF1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96E418" w14:textId="77777777" w:rsidR="00EA442C" w:rsidRPr="00523CF1" w:rsidRDefault="00EA442C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95CF6" w14:textId="37D28E24" w:rsidR="00EA442C" w:rsidRPr="00523CF1" w:rsidRDefault="00EA442C" w:rsidP="00EA442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Набор </w:t>
            </w:r>
            <w:proofErr w:type="spellStart"/>
            <w:r>
              <w:rPr>
                <w:sz w:val="20"/>
                <w:szCs w:val="20"/>
              </w:rPr>
              <w:t>перфузионный</w:t>
            </w:r>
            <w:proofErr w:type="spellEnd"/>
            <w:r>
              <w:rPr>
                <w:sz w:val="20"/>
                <w:szCs w:val="20"/>
              </w:rPr>
              <w:t xml:space="preserve">  одноразовый: игла-бабочка, размеры 23G, 24G, 25G, 26G по заявке Заказчика.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0271B" w14:textId="091B21E8" w:rsidR="00EA442C" w:rsidRPr="00523CF1" w:rsidRDefault="00EA442C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8F333" w14:textId="70F07401" w:rsidR="00EA442C" w:rsidRPr="00523CF1" w:rsidRDefault="00EA442C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850,00  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76D4CD" w14:textId="539F4971" w:rsidR="00EA442C" w:rsidRPr="00523CF1" w:rsidRDefault="00EA442C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80,00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CE9E42" w14:textId="20D1504A" w:rsidR="00EA442C" w:rsidRPr="00523CF1" w:rsidRDefault="00EA442C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68 000,00   </w:t>
            </w:r>
          </w:p>
        </w:tc>
      </w:tr>
      <w:tr w:rsidR="00EA442C" w:rsidRPr="00523CF1" w14:paraId="2E11F34F" w14:textId="77777777" w:rsidTr="00523CF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D97A18" w14:textId="77777777" w:rsidR="00EA442C" w:rsidRPr="00523CF1" w:rsidRDefault="00EA442C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E0A7" w14:textId="1901F15D" w:rsidR="00EA442C" w:rsidRPr="00523CF1" w:rsidRDefault="00EA442C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Кабель соединительный для подключения диагностических катетеров </w:t>
            </w:r>
            <w:proofErr w:type="spellStart"/>
            <w:r>
              <w:rPr>
                <w:sz w:val="20"/>
                <w:szCs w:val="20"/>
              </w:rPr>
              <w:t>Pentaray</w:t>
            </w:r>
            <w:proofErr w:type="spellEnd"/>
            <w:r>
              <w:rPr>
                <w:sz w:val="20"/>
                <w:szCs w:val="20"/>
              </w:rPr>
              <w:t>. Разъем соединительный со стороны системы Carto3 – 34 контактный, быстросъемный, синий</w:t>
            </w:r>
            <w:r>
              <w:rPr>
                <w:sz w:val="20"/>
                <w:szCs w:val="20"/>
              </w:rPr>
              <w:br/>
              <w:t>Разъем соединительный со стороны катетера – 34 контактный быстросъемный. Длина кабеля 27,4 см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106320" w14:textId="7A954563" w:rsidR="00EA442C" w:rsidRPr="00523CF1" w:rsidRDefault="00EA442C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79126" w14:textId="4B93E78B" w:rsidR="00EA442C" w:rsidRPr="00523CF1" w:rsidRDefault="00EA442C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1,00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48466F" w14:textId="04268DA6" w:rsidR="00EA442C" w:rsidRPr="00523CF1" w:rsidRDefault="00EA442C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528 000,00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2CBD1" w14:textId="5614DE16" w:rsidR="00EA442C" w:rsidRPr="00523CF1" w:rsidRDefault="00EA442C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528 000,00   </w:t>
            </w:r>
          </w:p>
        </w:tc>
      </w:tr>
      <w:tr w:rsidR="00EA442C" w:rsidRPr="00523CF1" w14:paraId="505A266E" w14:textId="77777777" w:rsidTr="00523CF1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AFE423" w14:textId="77777777" w:rsidR="00EA442C" w:rsidRPr="00523CF1" w:rsidRDefault="00EA442C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CF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FBC4D" w14:textId="7998E873" w:rsidR="00EA442C" w:rsidRPr="00523CF1" w:rsidRDefault="00EA442C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Разъем соединительный со стороны катетера – 34 контактный быстросъемный. Длина кабеля 27,4 см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77A88B" w14:textId="7A1A8AA5" w:rsidR="00EA442C" w:rsidRPr="00523CF1" w:rsidRDefault="00EA442C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9D3C9" w14:textId="6745DA58" w:rsidR="00EA442C" w:rsidRPr="00523CF1" w:rsidRDefault="00EA442C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1,00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8E8017" w14:textId="7DD64C4A" w:rsidR="00EA442C" w:rsidRPr="00523CF1" w:rsidRDefault="00EA442C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980 500,00  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D4C36D" w14:textId="2139A96C" w:rsidR="00EA442C" w:rsidRPr="00523CF1" w:rsidRDefault="00EA442C" w:rsidP="00A774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980 500,00  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E58" w:rsidRPr="00523CF1" w14:paraId="38706DAC" w14:textId="77777777" w:rsidTr="00E42062">
        <w:tc>
          <w:tcPr>
            <w:tcW w:w="4785" w:type="dxa"/>
          </w:tcPr>
          <w:p w14:paraId="1E138811" w14:textId="0D05B9E1" w:rsidR="00926E58" w:rsidRPr="00523CF1" w:rsidRDefault="00926E58" w:rsidP="00A77442">
            <w:pPr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lastRenderedPageBreak/>
              <w:t xml:space="preserve">Лот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3CF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E70239" w:rsidRPr="00523CF1">
              <w:rPr>
                <w:rFonts w:cs="Times New Roman"/>
                <w:b/>
                <w:sz w:val="20"/>
                <w:szCs w:val="20"/>
              </w:rPr>
              <w:t>өтінім</w:t>
            </w:r>
            <w:proofErr w:type="spellEnd"/>
            <w:r w:rsidR="00E70239"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70239" w:rsidRPr="00523CF1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E70239" w:rsidRPr="00523CF1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6E57C6BF" w14:textId="3BD51485" w:rsidR="00926E58" w:rsidRPr="00523CF1" w:rsidRDefault="00926E58" w:rsidP="00A77442">
            <w:pPr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E70239" w:rsidRPr="00523CF1">
              <w:rPr>
                <w:rFonts w:cs="Times New Roman"/>
                <w:sz w:val="20"/>
                <w:szCs w:val="20"/>
              </w:rPr>
              <w:t xml:space="preserve"> </w:t>
            </w:r>
            <w:r w:rsidR="00E70239" w:rsidRPr="00523CF1">
              <w:rPr>
                <w:rFonts w:cs="Times New Roman"/>
                <w:b/>
                <w:sz w:val="20"/>
                <w:szCs w:val="20"/>
              </w:rPr>
              <w:t>отсутствует</w:t>
            </w:r>
          </w:p>
        </w:tc>
      </w:tr>
    </w:tbl>
    <w:p w14:paraId="10EBF857" w14:textId="77777777" w:rsidR="00926E58" w:rsidRPr="00523CF1" w:rsidRDefault="00926E58" w:rsidP="00A77442">
      <w:pPr>
        <w:rPr>
          <w:rFonts w:cs="Times New Roman"/>
          <w:sz w:val="20"/>
          <w:szCs w:val="20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523CF1" w14:paraId="30B4FDBB" w14:textId="77777777" w:rsidTr="00E42062">
        <w:tc>
          <w:tcPr>
            <w:tcW w:w="4785" w:type="dxa"/>
          </w:tcPr>
          <w:p w14:paraId="620D3CFD" w14:textId="110278AD" w:rsidR="008F6671" w:rsidRPr="00523CF1" w:rsidRDefault="008F6671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523CF1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>;</w:t>
            </w:r>
          </w:p>
          <w:p w14:paraId="6DF7EA79" w14:textId="29D3FA19" w:rsidR="008F6671" w:rsidRPr="00523CF1" w:rsidRDefault="00E70239" w:rsidP="00A7744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523CF1">
              <w:rPr>
                <w:rFonts w:cs="Times New Roman"/>
                <w:sz w:val="20"/>
                <w:szCs w:val="20"/>
                <w:lang w:val="kk-KZ"/>
              </w:rPr>
              <w:t xml:space="preserve">Құжаттар топтамасының толық болмауы немесе жеткізушілердің біліктілік талаптарына сәйкес келмеуі себебінен баға ұсыныстары қабылданбады: </w:t>
            </w:r>
            <w:r w:rsidRPr="00523CF1">
              <w:rPr>
                <w:rFonts w:cs="Times New Roman"/>
                <w:b/>
                <w:sz w:val="20"/>
                <w:szCs w:val="20"/>
                <w:lang w:val="kk-KZ"/>
              </w:rPr>
              <w:t>жоқ</w:t>
            </w:r>
            <w:r w:rsidRPr="00523CF1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14:paraId="2FB89CD8" w14:textId="77777777" w:rsidR="00E70239" w:rsidRPr="00523CF1" w:rsidRDefault="00E70239" w:rsidP="00A77442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14:paraId="706E3DC1" w14:textId="602C87AA" w:rsidR="00E42062" w:rsidRPr="00523CF1" w:rsidRDefault="008F6671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ШЕШІМ:</w:t>
            </w:r>
            <w:r w:rsidR="00355A59" w:rsidRPr="00523CF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1E1A263" w14:textId="77777777" w:rsidR="00E70239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Қағиданң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140-тарауының 10-тармағына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сәйкес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келесі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лоттар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E25775C" w14:textId="013AF38A" w:rsidR="00E70239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№1</w:t>
            </w:r>
            <w:r w:rsidRPr="00523CF1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23CF1">
              <w:rPr>
                <w:rFonts w:cs="Times New Roman"/>
                <w:sz w:val="20"/>
                <w:szCs w:val="20"/>
              </w:rPr>
              <w:t>«</w:t>
            </w:r>
            <w:r w:rsidR="00EA442C" w:rsidRPr="00EA442C">
              <w:rPr>
                <w:rFonts w:cs="Times New Roman"/>
                <w:sz w:val="20"/>
                <w:szCs w:val="20"/>
                <w:lang w:val="kk-KZ"/>
              </w:rPr>
              <w:t>Бі</w:t>
            </w:r>
            <w:proofErr w:type="gramStart"/>
            <w:r w:rsidR="00EA442C" w:rsidRPr="00EA442C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EA442C" w:rsidRPr="00EA442C">
              <w:rPr>
                <w:rFonts w:cs="Times New Roman"/>
                <w:sz w:val="20"/>
                <w:szCs w:val="20"/>
                <w:lang w:val="kk-KZ"/>
              </w:rPr>
              <w:t xml:space="preserve"> рет қолданылатын перфузиялық жинақ: көбелек инесі, өлшемдері 23G, 24G, 25g, 26G Тапсырыс берушінің өтініші бойынша.</w:t>
            </w:r>
            <w:r w:rsidRPr="00523CF1">
              <w:rPr>
                <w:rFonts w:cs="Times New Roman"/>
                <w:sz w:val="20"/>
                <w:szCs w:val="20"/>
              </w:rPr>
              <w:t>»</w:t>
            </w:r>
          </w:p>
          <w:p w14:paraId="2E60EC6C" w14:textId="70068251" w:rsidR="00E70239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№2</w:t>
            </w:r>
            <w:r w:rsidRPr="00523CF1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23CF1">
              <w:rPr>
                <w:rFonts w:cs="Times New Roman"/>
                <w:sz w:val="20"/>
                <w:szCs w:val="20"/>
              </w:rPr>
              <w:t>«</w:t>
            </w:r>
            <w:r w:rsidR="00EA442C" w:rsidRPr="00EA442C">
              <w:rPr>
                <w:rFonts w:cs="Times New Roman"/>
                <w:sz w:val="20"/>
                <w:szCs w:val="20"/>
                <w:lang w:val="kk-KZ"/>
              </w:rPr>
              <w:t>Pantera диагностикалық катетерлерін қосу үшін қосылатын Кабель</w:t>
            </w:r>
            <w:r w:rsidRPr="00523CF1">
              <w:rPr>
                <w:rFonts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  <w:p w14:paraId="575AC991" w14:textId="3C7D8E8D" w:rsidR="00E70239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№3</w:t>
            </w:r>
            <w:r w:rsidRPr="00523CF1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23CF1">
              <w:rPr>
                <w:rFonts w:cs="Times New Roman"/>
                <w:sz w:val="20"/>
                <w:szCs w:val="20"/>
              </w:rPr>
              <w:t>«</w:t>
            </w:r>
            <w:r w:rsidR="00EA442C" w:rsidRPr="00EA442C">
              <w:rPr>
                <w:rFonts w:cs="Times New Roman"/>
                <w:sz w:val="20"/>
                <w:szCs w:val="20"/>
                <w:lang w:val="kk-KZ"/>
              </w:rPr>
              <w:t>Катетер жағынан қосылатын қосқыш</w:t>
            </w:r>
            <w:r w:rsidRPr="00523CF1">
              <w:rPr>
                <w:rFonts w:cs="Times New Roman"/>
                <w:sz w:val="20"/>
                <w:szCs w:val="20"/>
              </w:rPr>
              <w:t>»</w:t>
            </w:r>
          </w:p>
          <w:p w14:paraId="203D29BB" w14:textId="784C5259" w:rsidR="00FD7A8E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ұсыныстарының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болмауына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өткізілмеді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3CF1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sz w:val="20"/>
                <w:szCs w:val="20"/>
              </w:rPr>
              <w:t>танылсын</w:t>
            </w:r>
            <w:proofErr w:type="spellEnd"/>
            <w:r w:rsidRPr="00523CF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6576A227" w14:textId="77777777" w:rsidR="008F6671" w:rsidRPr="00523CF1" w:rsidRDefault="008F6671" w:rsidP="00A7744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</w:t>
            </w:r>
            <w:r w:rsidRPr="00523CF1">
              <w:rPr>
                <w:rFonts w:cs="Times New Roman"/>
                <w:b/>
                <w:sz w:val="20"/>
                <w:szCs w:val="20"/>
              </w:rPr>
              <w:t>отсутствуют</w:t>
            </w:r>
            <w:r w:rsidRPr="00523CF1">
              <w:rPr>
                <w:rFonts w:cs="Times New Roman"/>
                <w:sz w:val="20"/>
                <w:szCs w:val="20"/>
              </w:rPr>
              <w:t>;</w:t>
            </w:r>
          </w:p>
          <w:p w14:paraId="4CA5C60D" w14:textId="0690AA03" w:rsidR="004861D7" w:rsidRPr="00523CF1" w:rsidRDefault="008F6671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Ценовые предложения отклоненные, по причине не полного пакета документов или несоответствия квалификационным требованиям поставщиков: </w:t>
            </w:r>
            <w:r w:rsidR="00496CD6" w:rsidRPr="00523CF1">
              <w:rPr>
                <w:rFonts w:cs="Times New Roman"/>
                <w:b/>
                <w:sz w:val="20"/>
                <w:szCs w:val="20"/>
              </w:rPr>
              <w:t>отсутствует</w:t>
            </w:r>
            <w:r w:rsidR="00496CD6" w:rsidRPr="00523CF1">
              <w:rPr>
                <w:rFonts w:cs="Times New Roman"/>
                <w:sz w:val="20"/>
                <w:szCs w:val="20"/>
              </w:rPr>
              <w:t>.</w:t>
            </w:r>
          </w:p>
          <w:p w14:paraId="442E4874" w14:textId="77777777" w:rsidR="00E70239" w:rsidRPr="00523CF1" w:rsidRDefault="00E70239" w:rsidP="00A77442">
            <w:pPr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14:paraId="4BF2AAEF" w14:textId="4BC1AD92" w:rsidR="00F441C3" w:rsidRPr="00523CF1" w:rsidRDefault="008F6671" w:rsidP="00A77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bookmarkStart w:id="1" w:name="z1579"/>
          </w:p>
          <w:bookmarkEnd w:id="1"/>
          <w:p w14:paraId="5EC47677" w14:textId="77777777" w:rsidR="00E70239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В соответствии пункта 140, главы 10</w:t>
            </w:r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r w:rsidRPr="00523CF1">
              <w:rPr>
                <w:rFonts w:cs="Times New Roman"/>
                <w:b/>
                <w:sz w:val="20"/>
                <w:szCs w:val="20"/>
              </w:rPr>
              <w:t>Правил</w:t>
            </w:r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  <w:r w:rsidRPr="00523CF1">
              <w:rPr>
                <w:rFonts w:cs="Times New Roman"/>
                <w:b/>
                <w:sz w:val="20"/>
                <w:szCs w:val="20"/>
              </w:rPr>
              <w:t>лоты</w:t>
            </w:r>
            <w:r w:rsidRPr="00523CF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1BB8FA3" w14:textId="667154A7" w:rsidR="00E70239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523CF1">
              <w:rPr>
                <w:rFonts w:cs="Times New Roman"/>
                <w:sz w:val="20"/>
                <w:szCs w:val="20"/>
                <w:lang w:val="kk-KZ"/>
              </w:rPr>
              <w:t>№1 «</w:t>
            </w:r>
            <w:r w:rsidR="00EA442C">
              <w:rPr>
                <w:sz w:val="20"/>
                <w:szCs w:val="20"/>
              </w:rPr>
              <w:t xml:space="preserve">Набор </w:t>
            </w:r>
            <w:proofErr w:type="spellStart"/>
            <w:r w:rsidR="00EA442C">
              <w:rPr>
                <w:sz w:val="20"/>
                <w:szCs w:val="20"/>
              </w:rPr>
              <w:t>перфузионный</w:t>
            </w:r>
            <w:proofErr w:type="spellEnd"/>
            <w:r w:rsidR="00EA442C">
              <w:rPr>
                <w:sz w:val="20"/>
                <w:szCs w:val="20"/>
              </w:rPr>
              <w:t xml:space="preserve">  одноразовый: игла-бабочка, размеры 23G, 24G, 25G, 26G по заявке Заказчика.</w:t>
            </w:r>
            <w:r w:rsidRPr="00523CF1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50275A43" w14:textId="51D2DA18" w:rsidR="00E70239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523CF1">
              <w:rPr>
                <w:rFonts w:cs="Times New Roman"/>
                <w:sz w:val="20"/>
                <w:szCs w:val="20"/>
                <w:lang w:val="kk-KZ"/>
              </w:rPr>
              <w:t xml:space="preserve">№2 </w:t>
            </w:r>
            <w:r w:rsidR="00EA442C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EA442C">
              <w:rPr>
                <w:sz w:val="20"/>
                <w:szCs w:val="20"/>
              </w:rPr>
              <w:t>Кабель соединительный для подключения диа</w:t>
            </w:r>
            <w:r w:rsidR="00EA442C">
              <w:rPr>
                <w:sz w:val="20"/>
                <w:szCs w:val="20"/>
              </w:rPr>
              <w:t xml:space="preserve">гностических катетеров </w:t>
            </w:r>
            <w:proofErr w:type="spellStart"/>
            <w:r w:rsidR="00EA442C">
              <w:rPr>
                <w:sz w:val="20"/>
                <w:szCs w:val="20"/>
              </w:rPr>
              <w:t>Pentaray</w:t>
            </w:r>
            <w:proofErr w:type="spellEnd"/>
            <w:r w:rsidRPr="00523CF1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10BEA697" w14:textId="3EFABBB9" w:rsidR="00E70239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523CF1">
              <w:rPr>
                <w:rFonts w:cs="Times New Roman"/>
                <w:sz w:val="20"/>
                <w:szCs w:val="20"/>
                <w:lang w:val="kk-KZ"/>
              </w:rPr>
              <w:t>№3 «</w:t>
            </w:r>
            <w:r w:rsidR="00EA442C">
              <w:rPr>
                <w:sz w:val="20"/>
                <w:szCs w:val="20"/>
              </w:rPr>
              <w:t>Разъем соедини</w:t>
            </w:r>
            <w:r w:rsidR="00EA442C">
              <w:rPr>
                <w:sz w:val="20"/>
                <w:szCs w:val="20"/>
              </w:rPr>
              <w:t>тельный со стороны катетера</w:t>
            </w:r>
            <w:r w:rsidRPr="00523CF1">
              <w:rPr>
                <w:rFonts w:cs="Times New Roman"/>
                <w:sz w:val="20"/>
                <w:szCs w:val="20"/>
                <w:lang w:val="kk-KZ"/>
              </w:rPr>
              <w:t>»</w:t>
            </w:r>
          </w:p>
          <w:p w14:paraId="06922C2A" w14:textId="49C551D8" w:rsidR="00454531" w:rsidRPr="00523CF1" w:rsidRDefault="00E70239" w:rsidP="00E70239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523CF1">
              <w:rPr>
                <w:rFonts w:cs="Times New Roman"/>
                <w:sz w:val="20"/>
                <w:szCs w:val="20"/>
              </w:rPr>
              <w:t>признать не состоявшимися ввиду отсутствия представленных ценовых предложений.</w:t>
            </w:r>
          </w:p>
        </w:tc>
      </w:tr>
    </w:tbl>
    <w:p w14:paraId="2A76CACC" w14:textId="13820888" w:rsidR="008F6671" w:rsidRDefault="008F6671" w:rsidP="00A77442">
      <w:pPr>
        <w:rPr>
          <w:rFonts w:cs="Times New Roman"/>
          <w:sz w:val="20"/>
          <w:szCs w:val="20"/>
          <w:lang w:val="kk-KZ"/>
        </w:rPr>
      </w:pPr>
    </w:p>
    <w:p w14:paraId="34729CBD" w14:textId="77777777" w:rsidR="00523CF1" w:rsidRDefault="00523CF1" w:rsidP="00A77442">
      <w:pPr>
        <w:rPr>
          <w:rFonts w:cs="Times New Roman"/>
          <w:sz w:val="20"/>
          <w:szCs w:val="20"/>
          <w:lang w:val="kk-KZ"/>
        </w:rPr>
      </w:pPr>
    </w:p>
    <w:p w14:paraId="2BF3BEBA" w14:textId="77777777" w:rsidR="00523CF1" w:rsidRPr="00523CF1" w:rsidRDefault="00523CF1" w:rsidP="00A77442">
      <w:pPr>
        <w:rPr>
          <w:rFonts w:cs="Times New Roman"/>
          <w:sz w:val="20"/>
          <w:szCs w:val="20"/>
          <w:lang w:val="kk-KZ"/>
        </w:rPr>
      </w:pPr>
    </w:p>
    <w:tbl>
      <w:tblPr>
        <w:tblStyle w:val="a4"/>
        <w:tblW w:w="9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551"/>
        <w:gridCol w:w="2154"/>
        <w:gridCol w:w="1532"/>
      </w:tblGrid>
      <w:tr w:rsidR="00D64298" w:rsidRPr="00523CF1" w14:paraId="4FADC1BA" w14:textId="77777777" w:rsidTr="00F957E8">
        <w:tc>
          <w:tcPr>
            <w:tcW w:w="2864" w:type="dxa"/>
            <w:vAlign w:val="center"/>
          </w:tcPr>
          <w:p w14:paraId="5B027D6B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Ғылыми-клиникалық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инновациялық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қызметі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жөніндегі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басқарма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төрағасының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орынбасары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099247BE" w14:textId="77777777" w:rsidR="00D64298" w:rsidRPr="00523CF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 xml:space="preserve">Заместитель председателя правления по </w:t>
            </w:r>
            <w:proofErr w:type="gramStart"/>
            <w:r w:rsidRPr="00523CF1">
              <w:rPr>
                <w:rFonts w:cs="Times New Roman"/>
                <w:sz w:val="20"/>
                <w:szCs w:val="20"/>
              </w:rPr>
              <w:t>научно-клинической</w:t>
            </w:r>
            <w:proofErr w:type="gramEnd"/>
            <w:r w:rsidRPr="00523CF1">
              <w:rPr>
                <w:rFonts w:cs="Times New Roman"/>
                <w:sz w:val="20"/>
                <w:szCs w:val="20"/>
              </w:rPr>
              <w:t xml:space="preserve"> и инновационной </w:t>
            </w:r>
          </w:p>
          <w:p w14:paraId="4BD6FDA5" w14:textId="77777777" w:rsidR="00D64298" w:rsidRPr="00523CF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  <w:vAlign w:val="center"/>
          </w:tcPr>
          <w:p w14:paraId="11CD7092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Чорманов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А.Т.</w:t>
            </w:r>
          </w:p>
        </w:tc>
        <w:tc>
          <w:tcPr>
            <w:tcW w:w="1532" w:type="dxa"/>
            <w:vAlign w:val="center"/>
          </w:tcPr>
          <w:p w14:paraId="11644B69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  <w:tr w:rsidR="00D64298" w:rsidRPr="00523CF1" w14:paraId="5A520758" w14:textId="77777777" w:rsidTr="00F957E8">
        <w:tc>
          <w:tcPr>
            <w:tcW w:w="2864" w:type="dxa"/>
            <w:vAlign w:val="center"/>
          </w:tcPr>
          <w:p w14:paraId="57EDDA74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 xml:space="preserve">Бас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дә</w:t>
            </w:r>
            <w:proofErr w:type="gramStart"/>
            <w:r w:rsidRPr="00523CF1">
              <w:rPr>
                <w:rFonts w:cs="Times New Roman"/>
                <w:b/>
                <w:sz w:val="20"/>
                <w:szCs w:val="20"/>
              </w:rPr>
              <w:t>р</w:t>
            </w:r>
            <w:proofErr w:type="gramEnd"/>
            <w:r w:rsidRPr="00523CF1">
              <w:rPr>
                <w:rFonts w:cs="Times New Roman"/>
                <w:b/>
                <w:sz w:val="20"/>
                <w:szCs w:val="20"/>
              </w:rPr>
              <w:t>ігер</w:t>
            </w:r>
            <w:proofErr w:type="spellEnd"/>
          </w:p>
        </w:tc>
        <w:tc>
          <w:tcPr>
            <w:tcW w:w="2551" w:type="dxa"/>
            <w:vAlign w:val="center"/>
          </w:tcPr>
          <w:p w14:paraId="5AE284D5" w14:textId="77777777" w:rsidR="00D64298" w:rsidRPr="00523CF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vAlign w:val="center"/>
          </w:tcPr>
          <w:p w14:paraId="3F0EC069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Каниев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Ш.А.</w:t>
            </w:r>
          </w:p>
        </w:tc>
        <w:tc>
          <w:tcPr>
            <w:tcW w:w="1532" w:type="dxa"/>
            <w:vAlign w:val="center"/>
          </w:tcPr>
          <w:p w14:paraId="33F85E9A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  <w:tr w:rsidR="00D64298" w:rsidRPr="00523CF1" w14:paraId="4B2E7F9E" w14:textId="77777777" w:rsidTr="00F957E8">
        <w:tc>
          <w:tcPr>
            <w:tcW w:w="2864" w:type="dxa"/>
            <w:vAlign w:val="center"/>
          </w:tcPr>
          <w:p w14:paraId="17F0AD2A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Басқарма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төрағасының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стратегиялық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және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қаржылық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экономикалық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мәселелер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жөніндегі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  <w:lang w:eastAsia="zh-CN"/>
              </w:rPr>
              <w:t>орынбасары</w:t>
            </w:r>
            <w:proofErr w:type="spellEnd"/>
          </w:p>
        </w:tc>
        <w:tc>
          <w:tcPr>
            <w:tcW w:w="2551" w:type="dxa"/>
            <w:vAlign w:val="center"/>
          </w:tcPr>
          <w:p w14:paraId="072FD0D8" w14:textId="77777777" w:rsidR="00D64298" w:rsidRPr="00523CF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  <w:lang w:eastAsia="zh-CN"/>
              </w:rPr>
              <w:t>Заместитель председателя правления по стратегическим и финансово экономическим вопросам</w:t>
            </w:r>
          </w:p>
        </w:tc>
        <w:tc>
          <w:tcPr>
            <w:tcW w:w="0" w:type="auto"/>
            <w:vAlign w:val="center"/>
          </w:tcPr>
          <w:p w14:paraId="506BA4DE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Тунгатов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К.Х.</w:t>
            </w:r>
          </w:p>
        </w:tc>
        <w:tc>
          <w:tcPr>
            <w:tcW w:w="1532" w:type="dxa"/>
            <w:vAlign w:val="center"/>
          </w:tcPr>
          <w:p w14:paraId="4CA0AD8B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  <w:tr w:rsidR="00D64298" w:rsidRPr="00523CF1" w14:paraId="25D0B6E8" w14:textId="77777777" w:rsidTr="00F957E8">
        <w:tc>
          <w:tcPr>
            <w:tcW w:w="2864" w:type="dxa"/>
            <w:vAlign w:val="center"/>
          </w:tcPr>
          <w:p w14:paraId="51E2AD3C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Дә</w:t>
            </w:r>
            <w:proofErr w:type="gramStart"/>
            <w:r w:rsidRPr="00523CF1">
              <w:rPr>
                <w:rFonts w:cs="Times New Roman"/>
                <w:b/>
                <w:sz w:val="20"/>
                <w:szCs w:val="20"/>
              </w:rPr>
              <w:t>р</w:t>
            </w:r>
            <w:proofErr w:type="gramEnd"/>
            <w:r w:rsidRPr="00523CF1">
              <w:rPr>
                <w:rFonts w:cs="Times New Roman"/>
                <w:b/>
                <w:sz w:val="20"/>
                <w:szCs w:val="20"/>
              </w:rPr>
              <w:t>іхана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меңгерушісі</w:t>
            </w:r>
            <w:proofErr w:type="spellEnd"/>
          </w:p>
        </w:tc>
        <w:tc>
          <w:tcPr>
            <w:tcW w:w="2551" w:type="dxa"/>
            <w:vAlign w:val="center"/>
          </w:tcPr>
          <w:p w14:paraId="001CB2AA" w14:textId="77777777" w:rsidR="00D64298" w:rsidRPr="00523CF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Заведующая аптекой</w:t>
            </w:r>
          </w:p>
        </w:tc>
        <w:tc>
          <w:tcPr>
            <w:tcW w:w="0" w:type="auto"/>
            <w:vAlign w:val="center"/>
          </w:tcPr>
          <w:p w14:paraId="67FECB65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Кеншинбаева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Л.Е.</w:t>
            </w:r>
          </w:p>
        </w:tc>
        <w:tc>
          <w:tcPr>
            <w:tcW w:w="1532" w:type="dxa"/>
            <w:vAlign w:val="center"/>
          </w:tcPr>
          <w:p w14:paraId="34CDBEE8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__________</w:t>
            </w:r>
          </w:p>
          <w:p w14:paraId="54218AA5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64298" w:rsidRPr="00523CF1" w14:paraId="39010AC2" w14:textId="77777777" w:rsidTr="00F957E8">
        <w:tc>
          <w:tcPr>
            <w:tcW w:w="2864" w:type="dxa"/>
            <w:vAlign w:val="center"/>
          </w:tcPr>
          <w:p w14:paraId="5305A963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 xml:space="preserve">Кадр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жұмысы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523CF1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523CF1">
              <w:rPr>
                <w:rFonts w:cs="Times New Roman"/>
                <w:b/>
                <w:sz w:val="20"/>
                <w:szCs w:val="20"/>
              </w:rPr>
              <w:t>імінің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бастығы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құқықтық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қамтамасыз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ету</w:t>
            </w:r>
            <w:proofErr w:type="spellEnd"/>
          </w:p>
        </w:tc>
        <w:tc>
          <w:tcPr>
            <w:tcW w:w="2551" w:type="dxa"/>
            <w:vAlign w:val="center"/>
          </w:tcPr>
          <w:p w14:paraId="1B402345" w14:textId="77777777" w:rsidR="00D64298" w:rsidRPr="00523CF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Начальник отдела кадровой работы и правового обеспечения</w:t>
            </w:r>
          </w:p>
        </w:tc>
        <w:tc>
          <w:tcPr>
            <w:tcW w:w="0" w:type="auto"/>
            <w:vAlign w:val="center"/>
          </w:tcPr>
          <w:p w14:paraId="0695BB8D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Никбаев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Б.Б.</w:t>
            </w:r>
          </w:p>
        </w:tc>
        <w:tc>
          <w:tcPr>
            <w:tcW w:w="1532" w:type="dxa"/>
            <w:vAlign w:val="center"/>
          </w:tcPr>
          <w:p w14:paraId="3948CD84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  <w:tr w:rsidR="00D64298" w:rsidRPr="00523CF1" w14:paraId="1CD352DA" w14:textId="77777777" w:rsidTr="00F957E8">
        <w:tc>
          <w:tcPr>
            <w:tcW w:w="2864" w:type="dxa"/>
            <w:vAlign w:val="center"/>
          </w:tcPr>
          <w:p w14:paraId="78068B17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523CF1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523CF1">
              <w:rPr>
                <w:rFonts w:cs="Times New Roman"/>
                <w:b/>
                <w:sz w:val="20"/>
                <w:szCs w:val="20"/>
              </w:rPr>
              <w:t>ім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бастығы</w:t>
            </w:r>
            <w:proofErr w:type="spellEnd"/>
          </w:p>
        </w:tc>
        <w:tc>
          <w:tcPr>
            <w:tcW w:w="2551" w:type="dxa"/>
            <w:vAlign w:val="center"/>
          </w:tcPr>
          <w:p w14:paraId="2E12F0A9" w14:textId="77777777" w:rsidR="00D64298" w:rsidRPr="00523CF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cs="Times New Roman"/>
                <w:sz w:val="20"/>
                <w:szCs w:val="20"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14:paraId="27A74E40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cs="Times New Roman"/>
                <w:b/>
                <w:sz w:val="20"/>
                <w:szCs w:val="20"/>
              </w:rPr>
              <w:t>Мукажанова</w:t>
            </w:r>
            <w:proofErr w:type="spellEnd"/>
            <w:r w:rsidRPr="00523CF1">
              <w:rPr>
                <w:rFonts w:cs="Times New Roman"/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1532" w:type="dxa"/>
            <w:vAlign w:val="center"/>
          </w:tcPr>
          <w:p w14:paraId="5871B255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  <w:tr w:rsidR="00D64298" w:rsidRPr="00523CF1" w14:paraId="4477A899" w14:textId="77777777" w:rsidTr="00F957E8">
        <w:tc>
          <w:tcPr>
            <w:tcW w:w="2864" w:type="dxa"/>
            <w:vAlign w:val="center"/>
          </w:tcPr>
          <w:p w14:paraId="721E4537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Мемлекеттік</w:t>
            </w:r>
            <w:proofErr w:type="spellEnd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сатып</w:t>
            </w:r>
            <w:proofErr w:type="spellEnd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алу</w:t>
            </w:r>
            <w:proofErr w:type="spellEnd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бө</w:t>
            </w:r>
            <w:proofErr w:type="gramStart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л</w:t>
            </w:r>
            <w:proofErr w:type="gramEnd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імінің</w:t>
            </w:r>
            <w:proofErr w:type="spellEnd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менеджері</w:t>
            </w:r>
            <w:proofErr w:type="spellEnd"/>
          </w:p>
        </w:tc>
        <w:tc>
          <w:tcPr>
            <w:tcW w:w="2551" w:type="dxa"/>
            <w:vAlign w:val="center"/>
          </w:tcPr>
          <w:p w14:paraId="0E524EE3" w14:textId="77777777" w:rsidR="00D64298" w:rsidRPr="00523CF1" w:rsidRDefault="00D64298" w:rsidP="00F957E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523CF1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>Менеджер отдела государственных закупок</w:t>
            </w:r>
          </w:p>
        </w:tc>
        <w:tc>
          <w:tcPr>
            <w:tcW w:w="0" w:type="auto"/>
            <w:vAlign w:val="center"/>
          </w:tcPr>
          <w:p w14:paraId="06A91058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Жанабайкызы</w:t>
            </w:r>
            <w:proofErr w:type="spellEnd"/>
            <w:r w:rsidRPr="00523CF1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 К.</w:t>
            </w:r>
          </w:p>
        </w:tc>
        <w:tc>
          <w:tcPr>
            <w:tcW w:w="1532" w:type="dxa"/>
            <w:vAlign w:val="center"/>
          </w:tcPr>
          <w:p w14:paraId="1EE4A416" w14:textId="77777777" w:rsidR="00D64298" w:rsidRPr="00523CF1" w:rsidRDefault="00D64298" w:rsidP="00F957E8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523CF1">
              <w:rPr>
                <w:rFonts w:cs="Times New Roman"/>
                <w:b/>
                <w:sz w:val="20"/>
                <w:szCs w:val="20"/>
              </w:rPr>
              <w:t>__________</w:t>
            </w:r>
          </w:p>
        </w:tc>
      </w:tr>
    </w:tbl>
    <w:p w14:paraId="16FC06EB" w14:textId="77777777" w:rsidR="00D64298" w:rsidRPr="00523CF1" w:rsidRDefault="00D64298" w:rsidP="00A77442">
      <w:pPr>
        <w:rPr>
          <w:rFonts w:cs="Times New Roman"/>
          <w:sz w:val="20"/>
          <w:szCs w:val="20"/>
          <w:lang w:val="kk-KZ"/>
        </w:rPr>
      </w:pPr>
    </w:p>
    <w:sectPr w:rsidR="00D64298" w:rsidRPr="00523CF1" w:rsidSect="00D642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33A77"/>
    <w:rsid w:val="00094DC7"/>
    <w:rsid w:val="000B1DE4"/>
    <w:rsid w:val="000D31B1"/>
    <w:rsid w:val="000D65FB"/>
    <w:rsid w:val="000E126F"/>
    <w:rsid w:val="000E724B"/>
    <w:rsid w:val="00131C36"/>
    <w:rsid w:val="001432D2"/>
    <w:rsid w:val="00165B46"/>
    <w:rsid w:val="00166D6F"/>
    <w:rsid w:val="0017528D"/>
    <w:rsid w:val="00185C5B"/>
    <w:rsid w:val="00186EFB"/>
    <w:rsid w:val="00187FA5"/>
    <w:rsid w:val="001D13D3"/>
    <w:rsid w:val="001E0D56"/>
    <w:rsid w:val="001E5CDB"/>
    <w:rsid w:val="001E64D6"/>
    <w:rsid w:val="00245573"/>
    <w:rsid w:val="0027554E"/>
    <w:rsid w:val="00295EF7"/>
    <w:rsid w:val="00334258"/>
    <w:rsid w:val="00355A59"/>
    <w:rsid w:val="00367FAF"/>
    <w:rsid w:val="003A3B15"/>
    <w:rsid w:val="003C26A0"/>
    <w:rsid w:val="003C58B7"/>
    <w:rsid w:val="00407A60"/>
    <w:rsid w:val="00454531"/>
    <w:rsid w:val="00463644"/>
    <w:rsid w:val="00472B5A"/>
    <w:rsid w:val="004839F6"/>
    <w:rsid w:val="004861D7"/>
    <w:rsid w:val="0048768B"/>
    <w:rsid w:val="00496CD6"/>
    <w:rsid w:val="004B79C8"/>
    <w:rsid w:val="004D7CF3"/>
    <w:rsid w:val="004E6655"/>
    <w:rsid w:val="00503722"/>
    <w:rsid w:val="00506AFF"/>
    <w:rsid w:val="00521F67"/>
    <w:rsid w:val="00523CF1"/>
    <w:rsid w:val="005712A1"/>
    <w:rsid w:val="005A09FB"/>
    <w:rsid w:val="005A6C08"/>
    <w:rsid w:val="005C1DEF"/>
    <w:rsid w:val="005D1FE4"/>
    <w:rsid w:val="005E3D82"/>
    <w:rsid w:val="005E4CFA"/>
    <w:rsid w:val="00626752"/>
    <w:rsid w:val="00664DF9"/>
    <w:rsid w:val="00674A4A"/>
    <w:rsid w:val="006D671A"/>
    <w:rsid w:val="006F619A"/>
    <w:rsid w:val="00731A72"/>
    <w:rsid w:val="00736A5F"/>
    <w:rsid w:val="007560D1"/>
    <w:rsid w:val="00782B35"/>
    <w:rsid w:val="00786422"/>
    <w:rsid w:val="007D0D46"/>
    <w:rsid w:val="007D42C6"/>
    <w:rsid w:val="007E3303"/>
    <w:rsid w:val="00824F65"/>
    <w:rsid w:val="0088084D"/>
    <w:rsid w:val="00890CC0"/>
    <w:rsid w:val="008F6671"/>
    <w:rsid w:val="0091783B"/>
    <w:rsid w:val="00926E58"/>
    <w:rsid w:val="00942588"/>
    <w:rsid w:val="00950F3B"/>
    <w:rsid w:val="009652F7"/>
    <w:rsid w:val="00981D8E"/>
    <w:rsid w:val="009B5DEA"/>
    <w:rsid w:val="009E576A"/>
    <w:rsid w:val="00A02FC4"/>
    <w:rsid w:val="00A6202F"/>
    <w:rsid w:val="00A77442"/>
    <w:rsid w:val="00A94BA6"/>
    <w:rsid w:val="00AA0E20"/>
    <w:rsid w:val="00AE092C"/>
    <w:rsid w:val="00B2022B"/>
    <w:rsid w:val="00B3171B"/>
    <w:rsid w:val="00B40B88"/>
    <w:rsid w:val="00B75E04"/>
    <w:rsid w:val="00BD5FD3"/>
    <w:rsid w:val="00C03753"/>
    <w:rsid w:val="00C339EF"/>
    <w:rsid w:val="00C34750"/>
    <w:rsid w:val="00C47D9E"/>
    <w:rsid w:val="00C51A68"/>
    <w:rsid w:val="00CD0C5B"/>
    <w:rsid w:val="00D20475"/>
    <w:rsid w:val="00D64298"/>
    <w:rsid w:val="00D9039E"/>
    <w:rsid w:val="00DB1296"/>
    <w:rsid w:val="00E22874"/>
    <w:rsid w:val="00E42062"/>
    <w:rsid w:val="00E62F4F"/>
    <w:rsid w:val="00E70239"/>
    <w:rsid w:val="00EA442C"/>
    <w:rsid w:val="00F441C3"/>
    <w:rsid w:val="00F9213C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20</cp:revision>
  <cp:lastPrinted>2023-03-06T10:36:00Z</cp:lastPrinted>
  <dcterms:created xsi:type="dcterms:W3CDTF">2023-03-01T09:57:00Z</dcterms:created>
  <dcterms:modified xsi:type="dcterms:W3CDTF">2023-03-06T10:36:00Z</dcterms:modified>
</cp:coreProperties>
</file>