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11A8B492" w:rsidR="001D13D3" w:rsidRPr="00E71B91" w:rsidRDefault="00E70239" w:rsidP="00A77442">
      <w:pPr>
        <w:pStyle w:val="a3"/>
        <w:jc w:val="right"/>
        <w:rPr>
          <w:rFonts w:cs="Times New Roman"/>
          <w:sz w:val="22"/>
          <w:szCs w:val="22"/>
        </w:rPr>
      </w:pPr>
      <w:bookmarkStart w:id="0" w:name="_GoBack"/>
      <w:r w:rsidRPr="00E71B91">
        <w:rPr>
          <w:rFonts w:cs="Times New Roman"/>
          <w:b/>
          <w:sz w:val="22"/>
          <w:szCs w:val="22"/>
        </w:rPr>
        <w:t>«</w:t>
      </w:r>
      <w:proofErr w:type="spellStart"/>
      <w:r w:rsidR="001D13D3" w:rsidRPr="00E71B91">
        <w:rPr>
          <w:rFonts w:cs="Times New Roman"/>
          <w:b/>
          <w:sz w:val="22"/>
          <w:szCs w:val="22"/>
        </w:rPr>
        <w:t>Бекітемі</w:t>
      </w:r>
      <w:proofErr w:type="gramStart"/>
      <w:r w:rsidR="001D13D3" w:rsidRPr="00E71B91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E71B91">
        <w:rPr>
          <w:rFonts w:cs="Times New Roman"/>
          <w:b/>
          <w:sz w:val="22"/>
          <w:szCs w:val="22"/>
        </w:rPr>
        <w:t>»</w:t>
      </w:r>
    </w:p>
    <w:p w14:paraId="717F9703" w14:textId="77777777" w:rsidR="001D13D3" w:rsidRPr="00E71B91" w:rsidRDefault="001D13D3" w:rsidP="00A77442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E71B91">
        <w:rPr>
          <w:rFonts w:cs="Times New Roman"/>
          <w:b/>
          <w:sz w:val="22"/>
          <w:szCs w:val="22"/>
        </w:rPr>
        <w:t>Басқарма</w:t>
      </w:r>
      <w:proofErr w:type="spellEnd"/>
      <w:r w:rsidRPr="00E71B91">
        <w:rPr>
          <w:rFonts w:cs="Times New Roman"/>
          <w:b/>
          <w:sz w:val="22"/>
          <w:szCs w:val="22"/>
        </w:rPr>
        <w:t xml:space="preserve"> </w:t>
      </w:r>
      <w:proofErr w:type="spellStart"/>
      <w:r w:rsidRPr="00E71B91">
        <w:rPr>
          <w:rFonts w:cs="Times New Roman"/>
          <w:b/>
          <w:sz w:val="22"/>
          <w:szCs w:val="22"/>
        </w:rPr>
        <w:t>төрағасы</w:t>
      </w:r>
      <w:proofErr w:type="spellEnd"/>
    </w:p>
    <w:p w14:paraId="46D14500" w14:textId="61EC26DC" w:rsidR="001D13D3" w:rsidRPr="00E71B91" w:rsidRDefault="001D13D3" w:rsidP="00A77442">
      <w:pPr>
        <w:pStyle w:val="a3"/>
        <w:jc w:val="right"/>
        <w:rPr>
          <w:rFonts w:cs="Times New Roman"/>
          <w:sz w:val="22"/>
          <w:szCs w:val="22"/>
        </w:rPr>
      </w:pPr>
      <w:r w:rsidRPr="00E71B91">
        <w:rPr>
          <w:rFonts w:cs="Times New Roman"/>
          <w:b/>
          <w:sz w:val="22"/>
          <w:szCs w:val="22"/>
        </w:rPr>
        <w:t xml:space="preserve">АҚ </w:t>
      </w:r>
      <w:r w:rsidR="00E70239" w:rsidRPr="00E71B91">
        <w:rPr>
          <w:rFonts w:cs="Times New Roman"/>
          <w:b/>
          <w:sz w:val="22"/>
          <w:szCs w:val="22"/>
        </w:rPr>
        <w:t>«</w:t>
      </w:r>
      <w:r w:rsidRPr="00E71B91">
        <w:rPr>
          <w:rFonts w:cs="Times New Roman"/>
          <w:b/>
          <w:sz w:val="22"/>
          <w:szCs w:val="22"/>
        </w:rPr>
        <w:t xml:space="preserve">А. Н. </w:t>
      </w:r>
      <w:proofErr w:type="spellStart"/>
      <w:r w:rsidRPr="00E71B91">
        <w:rPr>
          <w:rFonts w:cs="Times New Roman"/>
          <w:b/>
          <w:sz w:val="22"/>
          <w:szCs w:val="22"/>
        </w:rPr>
        <w:t>Сызғанов</w:t>
      </w:r>
      <w:proofErr w:type="spellEnd"/>
      <w:r w:rsidRPr="00E71B91">
        <w:rPr>
          <w:rFonts w:cs="Times New Roman"/>
          <w:b/>
          <w:sz w:val="22"/>
          <w:szCs w:val="22"/>
        </w:rPr>
        <w:t xml:space="preserve"> </w:t>
      </w:r>
      <w:proofErr w:type="spellStart"/>
      <w:r w:rsidRPr="00E71B91">
        <w:rPr>
          <w:rFonts w:cs="Times New Roman"/>
          <w:b/>
          <w:sz w:val="22"/>
          <w:szCs w:val="22"/>
        </w:rPr>
        <w:t>атындағы</w:t>
      </w:r>
      <w:proofErr w:type="spellEnd"/>
      <w:r w:rsidRPr="00E71B91">
        <w:rPr>
          <w:rFonts w:cs="Times New Roman"/>
          <w:b/>
          <w:sz w:val="22"/>
          <w:szCs w:val="22"/>
        </w:rPr>
        <w:t xml:space="preserve"> ҰХҒО</w:t>
      </w:r>
      <w:r w:rsidR="00E70239" w:rsidRPr="00E71B91">
        <w:rPr>
          <w:rFonts w:cs="Times New Roman"/>
          <w:b/>
          <w:sz w:val="22"/>
          <w:szCs w:val="22"/>
        </w:rPr>
        <w:t>»</w:t>
      </w:r>
    </w:p>
    <w:p w14:paraId="6550F507" w14:textId="77777777" w:rsidR="00C51A68" w:rsidRPr="00E71B91" w:rsidRDefault="001D13D3" w:rsidP="00A77442">
      <w:pPr>
        <w:jc w:val="right"/>
        <w:rPr>
          <w:rFonts w:cs="Times New Roman"/>
          <w:b/>
          <w:sz w:val="22"/>
          <w:szCs w:val="22"/>
        </w:rPr>
      </w:pPr>
      <w:r w:rsidRPr="00E71B91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E71B91">
        <w:rPr>
          <w:rFonts w:cs="Times New Roman"/>
          <w:b/>
          <w:sz w:val="22"/>
          <w:szCs w:val="22"/>
        </w:rPr>
        <w:t>Баймаханов</w:t>
      </w:r>
      <w:proofErr w:type="spellEnd"/>
    </w:p>
    <w:bookmarkEnd w:id="0"/>
    <w:p w14:paraId="6DD4FA30" w14:textId="77777777" w:rsidR="001D13D3" w:rsidRPr="00E71B91" w:rsidRDefault="001D13D3" w:rsidP="00A77442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E71B91" w:rsidRDefault="001D13D3" w:rsidP="00A77442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E71B91" w14:paraId="11A96167" w14:textId="77777777" w:rsidTr="001D13D3">
        <w:tc>
          <w:tcPr>
            <w:tcW w:w="4785" w:type="dxa"/>
          </w:tcPr>
          <w:p w14:paraId="6BF96573" w14:textId="77777777" w:rsidR="001D13D3" w:rsidRPr="00E71B91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D538106" w:rsidR="001D13D3" w:rsidRPr="00E71B91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70239" w:rsidRPr="00E71B91">
              <w:rPr>
                <w:rFonts w:cs="Times New Roman"/>
                <w:b/>
                <w:sz w:val="20"/>
                <w:szCs w:val="20"/>
                <w:u w:val="single"/>
              </w:rPr>
              <w:t>қайта</w:t>
            </w:r>
            <w:proofErr w:type="spellEnd"/>
            <w:r w:rsidR="00E70239"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E71B91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71B91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E71B91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0AA26E52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r w:rsidR="00E71B91" w:rsidRPr="00E71B91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E71B91">
              <w:rPr>
                <w:rFonts w:cs="Times New Roman"/>
                <w:sz w:val="20"/>
                <w:szCs w:val="20"/>
              </w:rPr>
              <w:t>.</w:t>
            </w:r>
            <w:r w:rsidR="00A6202F" w:rsidRPr="00E71B91">
              <w:rPr>
                <w:rFonts w:cs="Times New Roman"/>
                <w:sz w:val="20"/>
                <w:szCs w:val="20"/>
              </w:rPr>
              <w:t>02</w:t>
            </w:r>
            <w:r w:rsidRPr="00E71B91">
              <w:rPr>
                <w:rFonts w:cs="Times New Roman"/>
                <w:sz w:val="20"/>
                <w:szCs w:val="20"/>
              </w:rPr>
              <w:t xml:space="preserve">.2023ж. </w:t>
            </w:r>
            <w:r w:rsidR="00E71B91" w:rsidRPr="00E71B91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E71B91">
              <w:rPr>
                <w:rFonts w:cs="Times New Roman"/>
                <w:sz w:val="20"/>
                <w:szCs w:val="20"/>
              </w:rPr>
              <w:t>:</w:t>
            </w:r>
            <w:r w:rsidR="00E70239" w:rsidRPr="00E71B91">
              <w:rPr>
                <w:rFonts w:cs="Times New Roman"/>
                <w:sz w:val="20"/>
                <w:szCs w:val="20"/>
              </w:rPr>
              <w:t>00</w:t>
            </w:r>
          </w:p>
          <w:p w14:paraId="5393350D" w14:textId="77777777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386916E8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- </w:t>
            </w:r>
            <w:r w:rsidR="00E70239" w:rsidRPr="00E71B91">
              <w:rPr>
                <w:rFonts w:cs="Times New Roman"/>
                <w:sz w:val="20"/>
                <w:szCs w:val="20"/>
              </w:rPr>
              <w:t>«</w:t>
            </w:r>
            <w:r w:rsidRPr="00E71B91">
              <w:rPr>
                <w:rFonts w:cs="Times New Roman"/>
                <w:sz w:val="20"/>
                <w:szCs w:val="20"/>
              </w:rPr>
              <w:t xml:space="preserve">А. Н.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E70239" w:rsidRPr="00E71B91">
              <w:rPr>
                <w:rFonts w:cs="Times New Roman"/>
                <w:sz w:val="20"/>
                <w:szCs w:val="20"/>
              </w:rPr>
              <w:t>»</w:t>
            </w:r>
            <w:r w:rsidRPr="00E71B91">
              <w:rPr>
                <w:rFonts w:cs="Times New Roman"/>
                <w:sz w:val="20"/>
                <w:szCs w:val="20"/>
              </w:rPr>
              <w:t xml:space="preserve"> АҚ</w:t>
            </w:r>
          </w:p>
          <w:p w14:paraId="78BCA7C6" w14:textId="77777777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71B9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57331BB1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="00E70239" w:rsidRPr="00E71B91">
              <w:rPr>
                <w:rFonts w:cs="Times New Roman"/>
                <w:sz w:val="20"/>
                <w:szCs w:val="20"/>
              </w:rPr>
              <w:t>»</w:t>
            </w:r>
            <w:r w:rsidRPr="00E71B91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E71B91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14:paraId="4334FC1D" w14:textId="77777777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E71B91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266FE17" w14:textId="0123E478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r w:rsidR="00E70239" w:rsidRPr="00E71B91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71B9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71B91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E71B9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71B91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E70239" w:rsidRPr="00E71B91">
              <w:rPr>
                <w:rFonts w:cs="Times New Roman"/>
                <w:sz w:val="20"/>
                <w:szCs w:val="20"/>
              </w:rPr>
              <w:t>»</w:t>
            </w:r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>.</w:t>
            </w:r>
          </w:p>
          <w:p w14:paraId="7A4F3276" w14:textId="146F07A6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сома </w:t>
            </w:r>
            <w:r w:rsidR="00E71B91" w:rsidRPr="00E71B91">
              <w:rPr>
                <w:rFonts w:cs="Times New Roman"/>
                <w:sz w:val="20"/>
                <w:szCs w:val="20"/>
                <w:lang w:val="kk-KZ"/>
              </w:rPr>
              <w:t>1 233 021</w:t>
            </w:r>
            <w:r w:rsidR="00E71B91" w:rsidRPr="00E71B91">
              <w:rPr>
                <w:rFonts w:cs="Times New Roman"/>
                <w:sz w:val="20"/>
                <w:szCs w:val="20"/>
              </w:rPr>
              <w:t>,00 (</w:t>
            </w:r>
            <w:r w:rsidR="00E71B91" w:rsidRPr="00E71B91">
              <w:rPr>
                <w:rFonts w:cs="Times New Roman"/>
                <w:sz w:val="20"/>
                <w:szCs w:val="20"/>
                <w:lang w:val="kk-KZ"/>
              </w:rPr>
              <w:t>бі</w:t>
            </w:r>
            <w:proofErr w:type="gramStart"/>
            <w:r w:rsidR="00E71B91" w:rsidRPr="00E71B91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E71B91" w:rsidRPr="00E71B91">
              <w:rPr>
                <w:rFonts w:cs="Times New Roman"/>
                <w:sz w:val="20"/>
                <w:szCs w:val="20"/>
                <w:lang w:val="kk-KZ"/>
              </w:rPr>
              <w:t xml:space="preserve"> миллион екі жүз отыз үш мың жиырма бір</w:t>
            </w:r>
            <w:r w:rsidR="00E71B91" w:rsidRPr="00E71B9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E71B91" w:rsidRPr="00E71B91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472B5A" w:rsidRPr="00E71B91">
              <w:rPr>
                <w:rFonts w:cs="Times New Roman"/>
                <w:sz w:val="20"/>
                <w:szCs w:val="20"/>
              </w:rPr>
              <w:t>.</w:t>
            </w:r>
          </w:p>
          <w:p w14:paraId="4B4FD3E6" w14:textId="7BC6748A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71B9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71B9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>:</w:t>
            </w:r>
            <w:r w:rsidR="00E70239"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70239" w:rsidRPr="00E71B91">
              <w:rPr>
                <w:rFonts w:cs="Times New Roman"/>
                <w:b/>
                <w:sz w:val="20"/>
                <w:szCs w:val="20"/>
              </w:rPr>
              <w:t>өтінім</w:t>
            </w:r>
            <w:proofErr w:type="spellEnd"/>
            <w:r w:rsidR="00E70239"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70239" w:rsidRPr="00E71B91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E70239" w:rsidRPr="00E71B91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50810249" w14:textId="77777777" w:rsidR="001D13D3" w:rsidRPr="00E71B91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71B91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66170CD0" w:rsidR="001D13D3" w:rsidRPr="00E71B91" w:rsidRDefault="00E70239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71B91">
              <w:rPr>
                <w:rFonts w:cs="Times New Roman"/>
                <w:b/>
                <w:sz w:val="20"/>
                <w:szCs w:val="20"/>
              </w:rPr>
              <w:t>И</w:t>
            </w:r>
            <w:r w:rsidR="001D13D3" w:rsidRPr="00E71B91">
              <w:rPr>
                <w:rFonts w:cs="Times New Roman"/>
                <w:b/>
                <w:sz w:val="20"/>
                <w:szCs w:val="20"/>
              </w:rPr>
              <w:t>тогов</w:t>
            </w:r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71B91">
              <w:rPr>
                <w:rFonts w:cs="Times New Roman"/>
                <w:b/>
                <w:sz w:val="20"/>
                <w:szCs w:val="20"/>
                <w:u w:val="single"/>
              </w:rPr>
              <w:t>повторно</w:t>
            </w:r>
            <w:r w:rsidR="001D13D3" w:rsidRPr="00E71B91">
              <w:rPr>
                <w:rFonts w:cs="Times New Roman"/>
                <w:b/>
                <w:sz w:val="20"/>
                <w:szCs w:val="20"/>
              </w:rPr>
              <w:t xml:space="preserve"> проведенных закупок</w:t>
            </w:r>
          </w:p>
          <w:p w14:paraId="6B23BEBD" w14:textId="77777777" w:rsidR="001D13D3" w:rsidRPr="00E71B91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71B91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2BAAAEA0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E71B91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E71B91" w:rsidRPr="00E71B91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E71B91">
              <w:rPr>
                <w:rFonts w:cs="Times New Roman"/>
                <w:sz w:val="20"/>
                <w:szCs w:val="20"/>
              </w:rPr>
              <w:t>.</w:t>
            </w:r>
            <w:r w:rsidR="00A6202F" w:rsidRPr="00E71B91">
              <w:rPr>
                <w:rFonts w:cs="Times New Roman"/>
                <w:sz w:val="20"/>
                <w:szCs w:val="20"/>
              </w:rPr>
              <w:t>02</w:t>
            </w:r>
            <w:r w:rsidRPr="00E71B91">
              <w:rPr>
                <w:rFonts w:cs="Times New Roman"/>
                <w:sz w:val="20"/>
                <w:szCs w:val="20"/>
              </w:rPr>
              <w:t xml:space="preserve">.2023г. </w:t>
            </w:r>
            <w:r w:rsidR="00E71B91" w:rsidRPr="00E71B91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E71B91">
              <w:rPr>
                <w:rFonts w:cs="Times New Roman"/>
                <w:sz w:val="20"/>
                <w:szCs w:val="20"/>
              </w:rPr>
              <w:t>:</w:t>
            </w:r>
            <w:r w:rsidR="001E5CDB" w:rsidRPr="00E71B91">
              <w:rPr>
                <w:rFonts w:cs="Times New Roman"/>
                <w:sz w:val="20"/>
                <w:szCs w:val="20"/>
                <w:lang w:val="kk-KZ"/>
              </w:rPr>
              <w:t>00</w:t>
            </w:r>
          </w:p>
          <w:p w14:paraId="6BB47D53" w14:textId="77777777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04BAF211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E70239" w:rsidRPr="00E71B91">
              <w:rPr>
                <w:rFonts w:cs="Times New Roman"/>
                <w:sz w:val="20"/>
                <w:szCs w:val="20"/>
              </w:rPr>
              <w:t>«</w:t>
            </w:r>
            <w:r w:rsidRPr="00E71B91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E70239" w:rsidRPr="00E71B91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E71B9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71B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E71B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E71B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E71B9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71B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0DDF45B1" w:rsidR="001D13D3" w:rsidRPr="00E71B91" w:rsidRDefault="001D13D3" w:rsidP="00A77442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E71B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E71B91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E70239" w:rsidRPr="00E71B91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E71B91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E70239" w:rsidRPr="00E71B91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E71B9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71B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E71B91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E71B9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71B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E71B91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E71B9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71B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E71B9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71B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E71B9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71B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E71B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E71B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E71B91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3F923FC4" w14:textId="14594E02" w:rsidR="001D13D3" w:rsidRPr="00E71B91" w:rsidRDefault="001D13D3" w:rsidP="00A77442">
            <w:pPr>
              <w:jc w:val="both"/>
              <w:rPr>
                <w:rStyle w:val="s1"/>
                <w:b w:val="0"/>
                <w:color w:val="auto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E71B91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E71B91">
              <w:rPr>
                <w:rStyle w:val="s1"/>
                <w:sz w:val="20"/>
                <w:szCs w:val="20"/>
              </w:rPr>
              <w:t xml:space="preserve"> </w:t>
            </w:r>
            <w:r w:rsidRPr="00E71B91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E71B91">
              <w:rPr>
                <w:rStyle w:val="s1"/>
                <w:sz w:val="20"/>
                <w:szCs w:val="20"/>
              </w:rPr>
              <w:t xml:space="preserve"> </w:t>
            </w:r>
            <w:r w:rsidR="00E70239" w:rsidRPr="00E71B91">
              <w:rPr>
                <w:rStyle w:val="s1"/>
                <w:sz w:val="20"/>
                <w:szCs w:val="20"/>
              </w:rPr>
              <w:t>«</w:t>
            </w:r>
            <w:r w:rsidRPr="00E71B91">
              <w:rPr>
                <w:rFonts w:cs="Times New Roman"/>
                <w:color w:val="000000"/>
                <w:sz w:val="20"/>
                <w:szCs w:val="20"/>
              </w:rPr>
              <w:t xml:space="preserve">Об утверждении Правил организации и проведения закупа лекарственных средств, медицинских изделий и специализированных </w:t>
            </w:r>
            <w:r w:rsidRPr="00E71B91">
              <w:rPr>
                <w:rFonts w:cs="Times New Roman"/>
                <w:sz w:val="20"/>
                <w:szCs w:val="20"/>
              </w:rPr>
              <w:t>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="00E70239" w:rsidRPr="00E71B91">
              <w:rPr>
                <w:rStyle w:val="s1"/>
                <w:b w:val="0"/>
                <w:color w:val="auto"/>
                <w:sz w:val="20"/>
                <w:szCs w:val="20"/>
              </w:rPr>
              <w:t>»</w:t>
            </w:r>
            <w:r w:rsidRPr="00E71B91">
              <w:rPr>
                <w:rStyle w:val="s1"/>
                <w:b w:val="0"/>
                <w:color w:val="auto"/>
                <w:sz w:val="20"/>
                <w:szCs w:val="20"/>
              </w:rPr>
              <w:t xml:space="preserve"> (далее-Правил).</w:t>
            </w:r>
          </w:p>
          <w:p w14:paraId="1F827712" w14:textId="72A7C183" w:rsidR="001D13D3" w:rsidRPr="00E71B91" w:rsidRDefault="001D13D3" w:rsidP="00A77442">
            <w:pPr>
              <w:jc w:val="both"/>
              <w:rPr>
                <w:rFonts w:cs="Times New Roman"/>
                <w:bCs/>
                <w:sz w:val="20"/>
                <w:szCs w:val="20"/>
                <w:lang w:val="kk-KZ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E71B91" w:rsidRPr="00E71B91">
              <w:rPr>
                <w:rFonts w:cs="Times New Roman"/>
                <w:sz w:val="20"/>
                <w:szCs w:val="20"/>
                <w:lang w:val="kk-KZ"/>
              </w:rPr>
              <w:t>1 233 021</w:t>
            </w:r>
            <w:r w:rsidR="00E71B91" w:rsidRPr="00E71B91">
              <w:rPr>
                <w:rFonts w:cs="Times New Roman"/>
                <w:sz w:val="20"/>
                <w:szCs w:val="20"/>
              </w:rPr>
              <w:t>,00 (</w:t>
            </w:r>
            <w:r w:rsidR="00E71B91" w:rsidRPr="00E71B91">
              <w:rPr>
                <w:rFonts w:cs="Times New Roman"/>
                <w:sz w:val="20"/>
                <w:szCs w:val="20"/>
                <w:lang w:val="kk-KZ"/>
              </w:rPr>
              <w:t>один миллион двести тридцать три тысячи двадцать одна</w:t>
            </w:r>
            <w:r w:rsidR="00E71B91" w:rsidRPr="00E71B91">
              <w:rPr>
                <w:rFonts w:cs="Times New Roman"/>
                <w:sz w:val="20"/>
                <w:szCs w:val="20"/>
              </w:rPr>
              <w:t>) тенге</w:t>
            </w:r>
            <w:r w:rsidR="00523CF1" w:rsidRPr="00E71B91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6B1EA4E9" w14:textId="09B18EF8" w:rsidR="001D13D3" w:rsidRPr="00E71B9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  <w:r w:rsidR="00E70239" w:rsidRPr="00E71B91">
              <w:rPr>
                <w:rFonts w:cs="Times New Roman"/>
                <w:sz w:val="20"/>
                <w:szCs w:val="20"/>
              </w:rPr>
              <w:t xml:space="preserve"> </w:t>
            </w:r>
            <w:r w:rsidR="00E70239" w:rsidRPr="00E71B91">
              <w:rPr>
                <w:rFonts w:cs="Times New Roman"/>
                <w:b/>
                <w:sz w:val="20"/>
                <w:szCs w:val="20"/>
              </w:rPr>
              <w:t>отсутствует</w:t>
            </w:r>
            <w:r w:rsidR="00E70239" w:rsidRPr="00E71B91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2CC7DC03" w14:textId="77777777" w:rsidR="005D1FE4" w:rsidRPr="00E71B91" w:rsidRDefault="005D1FE4" w:rsidP="00A77442">
      <w:pPr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E71B91" w14:paraId="0BC1C045" w14:textId="77777777" w:rsidTr="00E42062">
        <w:tc>
          <w:tcPr>
            <w:tcW w:w="4785" w:type="dxa"/>
          </w:tcPr>
          <w:p w14:paraId="0A50297F" w14:textId="3747088F" w:rsidR="005D1FE4" w:rsidRPr="00E71B91" w:rsidRDefault="00926E58" w:rsidP="00A7744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алынатын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мақсаттағы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1B9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71B91">
              <w:rPr>
                <w:rFonts w:cs="Times New Roman"/>
                <w:sz w:val="20"/>
                <w:szCs w:val="20"/>
              </w:rPr>
              <w:t>ғасы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0D9D937F" w:rsidR="005D1FE4" w:rsidRPr="00E71B91" w:rsidRDefault="00926E58" w:rsidP="00A77442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>Краткое описание и цена закупаемых изделий медицинского назначения:</w:t>
            </w:r>
          </w:p>
        </w:tc>
      </w:tr>
    </w:tbl>
    <w:p w14:paraId="22F9BE7B" w14:textId="77777777" w:rsidR="005D1FE4" w:rsidRPr="00E71B91" w:rsidRDefault="005D1FE4" w:rsidP="00A77442">
      <w:pPr>
        <w:rPr>
          <w:rFonts w:cs="Times New Roman"/>
          <w:sz w:val="20"/>
          <w:szCs w:val="20"/>
        </w:rPr>
      </w:pPr>
    </w:p>
    <w:tbl>
      <w:tblPr>
        <w:tblW w:w="9817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0"/>
        <w:gridCol w:w="3493"/>
        <w:gridCol w:w="1313"/>
        <w:gridCol w:w="1097"/>
        <w:gridCol w:w="1706"/>
        <w:gridCol w:w="1448"/>
      </w:tblGrid>
      <w:tr w:rsidR="00926E58" w:rsidRPr="00E71B91" w14:paraId="50EEEA14" w14:textId="77777777" w:rsidTr="00E71B91">
        <w:trPr>
          <w:trHeight w:val="9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244DA" w14:textId="77777777" w:rsidR="00926E58" w:rsidRPr="00E71B91" w:rsidRDefault="00926E58" w:rsidP="00E71B9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8360A" w14:textId="77777777" w:rsidR="00926E58" w:rsidRPr="00E71B91" w:rsidRDefault="00926E58" w:rsidP="00E71B9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Қысқаша</w:t>
            </w:r>
            <w:proofErr w:type="spellEnd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Краткое наименование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DE51D" w14:textId="77777777" w:rsidR="00926E58" w:rsidRPr="00E71B91" w:rsidRDefault="00926E58" w:rsidP="00E71B9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Өлшем</w:t>
            </w:r>
            <w:proofErr w:type="spellEnd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бірліг</w:t>
            </w:r>
            <w:proofErr w:type="gramStart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Е</w:t>
            </w:r>
            <w:proofErr w:type="gramEnd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 Измерения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B6E50" w14:textId="77777777" w:rsidR="00926E58" w:rsidRPr="00E71B91" w:rsidRDefault="00926E58" w:rsidP="00E71B9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Саны/Кол-во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3D8AA" w14:textId="77777777" w:rsidR="00926E58" w:rsidRPr="00E71B91" w:rsidRDefault="00926E58" w:rsidP="00E71B9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Лот </w:t>
            </w:r>
            <w:proofErr w:type="spellStart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бірлі</w:t>
            </w:r>
            <w:proofErr w:type="gramStart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бағасы</w:t>
            </w:r>
            <w:proofErr w:type="spellEnd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Цена за единицу по лотам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BD748" w14:textId="77777777" w:rsidR="00926E58" w:rsidRPr="00E71B91" w:rsidRDefault="00926E58" w:rsidP="00E71B9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Бө</w:t>
            </w:r>
            <w:proofErr w:type="gramStart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інген</w:t>
            </w:r>
            <w:proofErr w:type="spellEnd"/>
            <w:r w:rsidRPr="00E71B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сома / Выделенная сумма</w:t>
            </w:r>
          </w:p>
        </w:tc>
      </w:tr>
      <w:tr w:rsidR="00E71B91" w:rsidRPr="00E71B91" w14:paraId="1C99FF07" w14:textId="77777777" w:rsidTr="00E71B91">
        <w:trPr>
          <w:trHeight w:val="4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96E418" w14:textId="77777777" w:rsidR="00E71B91" w:rsidRPr="00E71B91" w:rsidRDefault="00E71B91" w:rsidP="00E71B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B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95CF6" w14:textId="7FF781D5" w:rsidR="00E71B91" w:rsidRPr="00E71B91" w:rsidRDefault="00E71B91" w:rsidP="00E71B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B91">
              <w:rPr>
                <w:rFonts w:cs="Times New Roman"/>
                <w:sz w:val="20"/>
                <w:szCs w:val="20"/>
              </w:rPr>
              <w:t>Устройство обескровливания конечностей (</w:t>
            </w:r>
            <w:proofErr w:type="gramStart"/>
            <w:r w:rsidRPr="00E71B91">
              <w:rPr>
                <w:rFonts w:cs="Times New Roman"/>
                <w:sz w:val="20"/>
                <w:szCs w:val="20"/>
              </w:rPr>
              <w:t>коричневый</w:t>
            </w:r>
            <w:proofErr w:type="gramEnd"/>
            <w:r w:rsidRPr="00E71B9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0271B" w14:textId="0BF498C4" w:rsidR="00E71B91" w:rsidRPr="00E71B91" w:rsidRDefault="00E71B91" w:rsidP="00E71B91">
            <w:pPr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8F333" w14:textId="41953CBE" w:rsidR="00E71B91" w:rsidRPr="00E71B91" w:rsidRDefault="00E71B91" w:rsidP="00E71B91">
            <w:pPr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 27,00  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6D4CD" w14:textId="15481EF1" w:rsidR="00E71B91" w:rsidRPr="00E71B91" w:rsidRDefault="00E71B91" w:rsidP="00E71B91">
            <w:pPr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 43 454,00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E9E42" w14:textId="0AD7B5D5" w:rsidR="00E71B91" w:rsidRPr="00E71B91" w:rsidRDefault="00E71B91" w:rsidP="00E71B91">
            <w:pPr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 1 173 258,00   </w:t>
            </w:r>
          </w:p>
        </w:tc>
      </w:tr>
      <w:tr w:rsidR="00E71B91" w:rsidRPr="00E71B91" w14:paraId="2E11F34F" w14:textId="77777777" w:rsidTr="00E71B9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D97A18" w14:textId="77777777" w:rsidR="00E71B91" w:rsidRPr="00E71B91" w:rsidRDefault="00E71B91" w:rsidP="00E71B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B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DE0A7" w14:textId="553CD159" w:rsidR="00E71B91" w:rsidRPr="00E71B91" w:rsidRDefault="00E71B91" w:rsidP="00E71B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Спицы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Киршнера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для экстрамедуллярного остеосинтеза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06320" w14:textId="10675B4A" w:rsidR="00E71B91" w:rsidRPr="00E71B91" w:rsidRDefault="00E71B91" w:rsidP="00E71B91">
            <w:pPr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79126" w14:textId="6825CE1E" w:rsidR="00E71B91" w:rsidRPr="00E71B91" w:rsidRDefault="00E71B91" w:rsidP="00E71B91">
            <w:pPr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 33,00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8466F" w14:textId="0D61437F" w:rsidR="00E71B91" w:rsidRPr="00E71B91" w:rsidRDefault="00E71B91" w:rsidP="00E71B91">
            <w:pPr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 1 811,00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2CBD1" w14:textId="67671682" w:rsidR="00E71B91" w:rsidRPr="00E71B91" w:rsidRDefault="00E71B91" w:rsidP="00E71B91">
            <w:pPr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 59 763,00   </w:t>
            </w:r>
          </w:p>
        </w:tc>
      </w:tr>
    </w:tbl>
    <w:p w14:paraId="10EBF857" w14:textId="77777777" w:rsidR="00926E58" w:rsidRPr="00E71B91" w:rsidRDefault="00926E58" w:rsidP="00A77442">
      <w:pPr>
        <w:rPr>
          <w:rFonts w:cs="Times New Roman"/>
          <w:sz w:val="20"/>
          <w:szCs w:val="20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1B91" w:rsidRPr="00E71B91" w14:paraId="554CC842" w14:textId="77777777" w:rsidTr="00E71B91">
        <w:tc>
          <w:tcPr>
            <w:tcW w:w="4785" w:type="dxa"/>
          </w:tcPr>
          <w:p w14:paraId="244C9B93" w14:textId="772AFD6B" w:rsidR="00E71B91" w:rsidRPr="00E71B91" w:rsidRDefault="00E71B91" w:rsidP="00A77442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1B9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71B9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өтінім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29F91FFC" w14:textId="7C9E99C0" w:rsidR="00E71B91" w:rsidRPr="00E71B91" w:rsidRDefault="00E71B91" w:rsidP="00A77442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Ценовые предложения потенциальных Поставщиков по лотам представлены </w:t>
            </w:r>
            <w:r w:rsidRPr="00E71B91">
              <w:rPr>
                <w:rFonts w:cs="Times New Roman"/>
                <w:b/>
                <w:sz w:val="20"/>
                <w:szCs w:val="20"/>
              </w:rPr>
              <w:t>отсутствует</w:t>
            </w:r>
          </w:p>
        </w:tc>
      </w:tr>
    </w:tbl>
    <w:p w14:paraId="02852634" w14:textId="77777777" w:rsidR="00E71B91" w:rsidRPr="00E71B91" w:rsidRDefault="00E71B91" w:rsidP="00A77442">
      <w:pPr>
        <w:rPr>
          <w:rFonts w:cs="Times New Roman"/>
          <w:sz w:val="20"/>
          <w:szCs w:val="20"/>
          <w:lang w:val="kk-KZ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E71B91" w14:paraId="30B4FDBB" w14:textId="77777777" w:rsidTr="00E42062">
        <w:tc>
          <w:tcPr>
            <w:tcW w:w="4785" w:type="dxa"/>
          </w:tcPr>
          <w:p w14:paraId="620D3CFD" w14:textId="110278AD" w:rsidR="008F6671" w:rsidRPr="00E71B91" w:rsidRDefault="008F6671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E71B91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E71B9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>;</w:t>
            </w:r>
          </w:p>
          <w:p w14:paraId="6DF7EA79" w14:textId="29D3FA19" w:rsidR="008F6671" w:rsidRPr="00E71B91" w:rsidRDefault="00E70239" w:rsidP="00A7744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E71B91">
              <w:rPr>
                <w:rFonts w:cs="Times New Roman"/>
                <w:sz w:val="20"/>
                <w:szCs w:val="20"/>
                <w:lang w:val="kk-KZ"/>
              </w:rPr>
              <w:t xml:space="preserve">Құжаттар топтамасының толық болмауы немесе жеткізушілердің біліктілік талаптарына сәйкес келмеуі себебінен баға ұсыныстары қабылданбады: </w:t>
            </w:r>
            <w:r w:rsidRPr="00E71B91">
              <w:rPr>
                <w:rFonts w:cs="Times New Roman"/>
                <w:b/>
                <w:sz w:val="20"/>
                <w:szCs w:val="20"/>
                <w:lang w:val="kk-KZ"/>
              </w:rPr>
              <w:t>жоқ</w:t>
            </w:r>
            <w:r w:rsidRPr="00E71B91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2FB89CD8" w14:textId="77777777" w:rsidR="00E70239" w:rsidRPr="00E71B91" w:rsidRDefault="00E70239" w:rsidP="00A7744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17AC11E0" w14:textId="77777777" w:rsidR="00E71B91" w:rsidRPr="00E71B91" w:rsidRDefault="00E71B91" w:rsidP="00A77442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706E3DC1" w14:textId="602C87AA" w:rsidR="00E42062" w:rsidRPr="00E71B91" w:rsidRDefault="008F6671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b/>
                <w:sz w:val="20"/>
                <w:szCs w:val="20"/>
              </w:rPr>
              <w:lastRenderedPageBreak/>
              <w:t>ШЕШІМ:</w:t>
            </w:r>
            <w:r w:rsidR="00355A59" w:rsidRPr="00E71B9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1E1A263" w14:textId="3F368136" w:rsidR="00E70239" w:rsidRPr="00E71B9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Қағидан</w:t>
            </w:r>
            <w:proofErr w:type="spellEnd"/>
            <w:r w:rsidR="00E71B91" w:rsidRPr="00E71B91">
              <w:rPr>
                <w:rFonts w:cs="Times New Roman"/>
                <w:b/>
                <w:sz w:val="20"/>
                <w:szCs w:val="20"/>
                <w:lang w:val="kk-KZ"/>
              </w:rPr>
              <w:t>ы</w:t>
            </w:r>
            <w:r w:rsidRPr="00E71B91">
              <w:rPr>
                <w:rFonts w:cs="Times New Roman"/>
                <w:b/>
                <w:sz w:val="20"/>
                <w:szCs w:val="20"/>
              </w:rPr>
              <w:t xml:space="preserve">ң 140-тарауының 10-тармағына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сәйкес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келесі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лоттар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E25775C" w14:textId="55437B6A" w:rsidR="00E70239" w:rsidRPr="00E71B91" w:rsidRDefault="00E70239" w:rsidP="00E70239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>№1</w:t>
            </w:r>
            <w:r w:rsidRPr="00E71B91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E71B91">
              <w:rPr>
                <w:rFonts w:cs="Times New Roman"/>
                <w:sz w:val="20"/>
                <w:szCs w:val="20"/>
              </w:rPr>
              <w:t>«</w:t>
            </w:r>
            <w:r w:rsidR="00E71B91" w:rsidRPr="00E71B91">
              <w:rPr>
                <w:rFonts w:cs="Times New Roman"/>
                <w:sz w:val="20"/>
                <w:szCs w:val="20"/>
                <w:lang w:val="kk-KZ"/>
              </w:rPr>
              <w:t>Аяқ-қолды қансыздандыру құрылғысы (қоңыр)</w:t>
            </w:r>
            <w:r w:rsidRPr="00E71B91">
              <w:rPr>
                <w:rFonts w:cs="Times New Roman"/>
                <w:sz w:val="20"/>
                <w:szCs w:val="20"/>
              </w:rPr>
              <w:t>»</w:t>
            </w:r>
          </w:p>
          <w:p w14:paraId="2E60EC6C" w14:textId="30390CC8" w:rsidR="00E70239" w:rsidRPr="00E71B91" w:rsidRDefault="00E70239" w:rsidP="00E70239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>№2</w:t>
            </w:r>
            <w:r w:rsidRPr="00E71B91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E71B91">
              <w:rPr>
                <w:rFonts w:cs="Times New Roman"/>
                <w:sz w:val="20"/>
                <w:szCs w:val="20"/>
              </w:rPr>
              <w:t>«</w:t>
            </w:r>
            <w:r w:rsidR="00E71B91" w:rsidRPr="00E71B91">
              <w:rPr>
                <w:rFonts w:cs="Times New Roman"/>
                <w:sz w:val="20"/>
                <w:szCs w:val="20"/>
                <w:lang w:val="kk-KZ"/>
              </w:rPr>
              <w:t>Экстрамедулярлық остеосинтезге арналған Киршнер инелері</w:t>
            </w:r>
            <w:r w:rsidRPr="00E71B91">
              <w:rPr>
                <w:rFonts w:cs="Times New Roman"/>
                <w:sz w:val="20"/>
                <w:szCs w:val="20"/>
              </w:rPr>
              <w:t>»</w:t>
            </w:r>
          </w:p>
          <w:p w14:paraId="203D29BB" w14:textId="784C5259" w:rsidR="00FD7A8E" w:rsidRPr="00E71B91" w:rsidRDefault="00E70239" w:rsidP="00E70239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ұсыныстарының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болмауына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өткізілмеді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1B91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sz w:val="20"/>
                <w:szCs w:val="20"/>
              </w:rPr>
              <w:t>танылсын</w:t>
            </w:r>
            <w:proofErr w:type="spellEnd"/>
            <w:r w:rsidRPr="00E71B9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6576A227" w14:textId="77777777" w:rsidR="008F6671" w:rsidRPr="00E71B91" w:rsidRDefault="008F6671" w:rsidP="00A7744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lastRenderedPageBreak/>
              <w:t xml:space="preserve"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</w:t>
            </w:r>
            <w:r w:rsidRPr="00E71B91">
              <w:rPr>
                <w:rFonts w:cs="Times New Roman"/>
                <w:b/>
                <w:sz w:val="20"/>
                <w:szCs w:val="20"/>
              </w:rPr>
              <w:t>отсутствуют</w:t>
            </w:r>
            <w:r w:rsidRPr="00E71B91">
              <w:rPr>
                <w:rFonts w:cs="Times New Roman"/>
                <w:sz w:val="20"/>
                <w:szCs w:val="20"/>
              </w:rPr>
              <w:t>;</w:t>
            </w:r>
          </w:p>
          <w:p w14:paraId="4CA5C60D" w14:textId="0690AA03" w:rsidR="004861D7" w:rsidRPr="00E71B91" w:rsidRDefault="008F6671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Ценовые предложения отклоненные, по причине не полного пакета документов или несоответствия квалификационным требованиям поставщиков: </w:t>
            </w:r>
            <w:r w:rsidR="00496CD6" w:rsidRPr="00E71B91">
              <w:rPr>
                <w:rFonts w:cs="Times New Roman"/>
                <w:b/>
                <w:sz w:val="20"/>
                <w:szCs w:val="20"/>
              </w:rPr>
              <w:t>отсутствует</w:t>
            </w:r>
            <w:r w:rsidR="00496CD6" w:rsidRPr="00E71B91">
              <w:rPr>
                <w:rFonts w:cs="Times New Roman"/>
                <w:sz w:val="20"/>
                <w:szCs w:val="20"/>
              </w:rPr>
              <w:t>.</w:t>
            </w:r>
          </w:p>
          <w:p w14:paraId="442E4874" w14:textId="77777777" w:rsidR="00E70239" w:rsidRPr="00E71B91" w:rsidRDefault="00E70239" w:rsidP="00A77442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4BF2AAEF" w14:textId="4BC1AD92" w:rsidR="00F441C3" w:rsidRPr="00E71B91" w:rsidRDefault="008F6671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b/>
                <w:sz w:val="20"/>
                <w:szCs w:val="20"/>
              </w:rPr>
              <w:lastRenderedPageBreak/>
              <w:t xml:space="preserve">РЕШЕНИЕ: </w:t>
            </w:r>
            <w:bookmarkStart w:id="1" w:name="z1579"/>
          </w:p>
          <w:bookmarkEnd w:id="1"/>
          <w:p w14:paraId="5EC47677" w14:textId="77777777" w:rsidR="00E70239" w:rsidRPr="00E71B9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E71B91">
              <w:rPr>
                <w:rFonts w:cs="Times New Roman"/>
                <w:b/>
                <w:sz w:val="20"/>
                <w:szCs w:val="20"/>
              </w:rPr>
              <w:t>В соответствии пункта 140, главы 10</w:t>
            </w:r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r w:rsidRPr="00E71B91">
              <w:rPr>
                <w:rFonts w:cs="Times New Roman"/>
                <w:b/>
                <w:sz w:val="20"/>
                <w:szCs w:val="20"/>
              </w:rPr>
              <w:t>Правил</w:t>
            </w:r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  <w:r w:rsidRPr="00E71B91">
              <w:rPr>
                <w:rFonts w:cs="Times New Roman"/>
                <w:b/>
                <w:sz w:val="20"/>
                <w:szCs w:val="20"/>
              </w:rPr>
              <w:t>лоты</w:t>
            </w:r>
            <w:r w:rsidRPr="00E71B9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1BB8FA3" w14:textId="1C87B6FE" w:rsidR="00E70239" w:rsidRPr="00E71B9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E71B91">
              <w:rPr>
                <w:rFonts w:cs="Times New Roman"/>
                <w:sz w:val="20"/>
                <w:szCs w:val="20"/>
                <w:lang w:val="kk-KZ"/>
              </w:rPr>
              <w:t>№1 «</w:t>
            </w:r>
            <w:r w:rsidR="00E71B91" w:rsidRPr="00E71B91">
              <w:rPr>
                <w:rFonts w:cs="Times New Roman"/>
                <w:sz w:val="20"/>
                <w:szCs w:val="20"/>
              </w:rPr>
              <w:t>Устройство обескровливания конечностей (коричневый)</w:t>
            </w:r>
            <w:r w:rsidRPr="00E71B91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50275A43" w14:textId="775B26F6" w:rsidR="00E70239" w:rsidRPr="00E71B9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E71B91">
              <w:rPr>
                <w:rFonts w:cs="Times New Roman"/>
                <w:sz w:val="20"/>
                <w:szCs w:val="20"/>
                <w:lang w:val="kk-KZ"/>
              </w:rPr>
              <w:t>№2 «</w:t>
            </w:r>
            <w:r w:rsidR="00E71B91" w:rsidRPr="00E71B91">
              <w:rPr>
                <w:rFonts w:cs="Times New Roman"/>
                <w:sz w:val="20"/>
                <w:szCs w:val="20"/>
              </w:rPr>
              <w:t xml:space="preserve">Спицы </w:t>
            </w:r>
            <w:proofErr w:type="spellStart"/>
            <w:r w:rsidR="00E71B91" w:rsidRPr="00E71B91">
              <w:rPr>
                <w:rFonts w:cs="Times New Roman"/>
                <w:sz w:val="20"/>
                <w:szCs w:val="20"/>
              </w:rPr>
              <w:t>Киршнера</w:t>
            </w:r>
            <w:proofErr w:type="spellEnd"/>
            <w:r w:rsidR="00E71B91" w:rsidRPr="00E71B91">
              <w:rPr>
                <w:rFonts w:cs="Times New Roman"/>
                <w:sz w:val="20"/>
                <w:szCs w:val="20"/>
              </w:rPr>
              <w:t xml:space="preserve"> для экстрамедуллярного остеосинтеза</w:t>
            </w:r>
            <w:r w:rsidRPr="00E71B91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06922C2A" w14:textId="49C551D8" w:rsidR="00454531" w:rsidRPr="00E71B9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E71B91">
              <w:rPr>
                <w:rFonts w:cs="Times New Roman"/>
                <w:sz w:val="20"/>
                <w:szCs w:val="20"/>
              </w:rPr>
              <w:t>признать не состоявшимися ввиду отсутствия представленных ценовых предложений.</w:t>
            </w:r>
          </w:p>
        </w:tc>
      </w:tr>
    </w:tbl>
    <w:p w14:paraId="2A76CACC" w14:textId="13820888" w:rsidR="008F6671" w:rsidRPr="00E71B91" w:rsidRDefault="008F6671" w:rsidP="00A77442">
      <w:pPr>
        <w:rPr>
          <w:rFonts w:cs="Times New Roman"/>
          <w:sz w:val="20"/>
          <w:szCs w:val="20"/>
          <w:lang w:val="kk-KZ"/>
        </w:rPr>
      </w:pPr>
    </w:p>
    <w:p w14:paraId="34729CBD" w14:textId="77777777" w:rsidR="00523CF1" w:rsidRPr="00E71B91" w:rsidRDefault="00523CF1" w:rsidP="00A77442">
      <w:pPr>
        <w:rPr>
          <w:rFonts w:cs="Times New Roman"/>
          <w:sz w:val="20"/>
          <w:szCs w:val="20"/>
          <w:lang w:val="kk-KZ"/>
        </w:rPr>
      </w:pPr>
    </w:p>
    <w:p w14:paraId="2BF3BEBA" w14:textId="77777777" w:rsidR="00523CF1" w:rsidRPr="00E71B91" w:rsidRDefault="00523CF1" w:rsidP="00A77442">
      <w:pPr>
        <w:rPr>
          <w:rFonts w:cs="Times New Roman"/>
          <w:sz w:val="20"/>
          <w:szCs w:val="20"/>
          <w:lang w:val="kk-KZ"/>
        </w:rPr>
      </w:pPr>
    </w:p>
    <w:tbl>
      <w:tblPr>
        <w:tblStyle w:val="a4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551"/>
        <w:gridCol w:w="2154"/>
        <w:gridCol w:w="1532"/>
      </w:tblGrid>
      <w:tr w:rsidR="00D64298" w:rsidRPr="00E71B91" w14:paraId="4FADC1BA" w14:textId="77777777" w:rsidTr="00F957E8">
        <w:tc>
          <w:tcPr>
            <w:tcW w:w="2864" w:type="dxa"/>
            <w:vAlign w:val="center"/>
          </w:tcPr>
          <w:p w14:paraId="5B027D6B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Ғылыми-клиникалық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инновациялық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қызметі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жөніндегі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басқарма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төрағасының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орынбасары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99247BE" w14:textId="77777777" w:rsidR="00D64298" w:rsidRPr="00E71B9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 xml:space="preserve">Заместитель председателя правления по </w:t>
            </w:r>
            <w:proofErr w:type="gramStart"/>
            <w:r w:rsidRPr="00E71B91">
              <w:rPr>
                <w:rFonts w:cs="Times New Roman"/>
                <w:sz w:val="20"/>
                <w:szCs w:val="20"/>
              </w:rPr>
              <w:t>научно-клинической</w:t>
            </w:r>
            <w:proofErr w:type="gramEnd"/>
            <w:r w:rsidRPr="00E71B91">
              <w:rPr>
                <w:rFonts w:cs="Times New Roman"/>
                <w:sz w:val="20"/>
                <w:szCs w:val="20"/>
              </w:rPr>
              <w:t xml:space="preserve"> и инновационной </w:t>
            </w:r>
          </w:p>
          <w:p w14:paraId="4BD6FDA5" w14:textId="77777777" w:rsidR="00D64298" w:rsidRPr="00E71B9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  <w:vAlign w:val="center"/>
          </w:tcPr>
          <w:p w14:paraId="11CD7092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Чорманов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А.Т.</w:t>
            </w:r>
          </w:p>
        </w:tc>
        <w:tc>
          <w:tcPr>
            <w:tcW w:w="1532" w:type="dxa"/>
            <w:vAlign w:val="center"/>
          </w:tcPr>
          <w:p w14:paraId="11644B69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71B9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  <w:tr w:rsidR="00D64298" w:rsidRPr="00E71B91" w14:paraId="5A520758" w14:textId="77777777" w:rsidTr="00F957E8">
        <w:tc>
          <w:tcPr>
            <w:tcW w:w="2864" w:type="dxa"/>
            <w:vAlign w:val="center"/>
          </w:tcPr>
          <w:p w14:paraId="57EDDA74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71B91">
              <w:rPr>
                <w:rFonts w:cs="Times New Roman"/>
                <w:b/>
                <w:sz w:val="20"/>
                <w:szCs w:val="20"/>
              </w:rPr>
              <w:t xml:space="preserve">Бас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дә</w:t>
            </w:r>
            <w:proofErr w:type="gramStart"/>
            <w:r w:rsidRPr="00E71B91">
              <w:rPr>
                <w:rFonts w:cs="Times New Roman"/>
                <w:b/>
                <w:sz w:val="20"/>
                <w:szCs w:val="20"/>
              </w:rPr>
              <w:t>р</w:t>
            </w:r>
            <w:proofErr w:type="gramEnd"/>
            <w:r w:rsidRPr="00E71B91">
              <w:rPr>
                <w:rFonts w:cs="Times New Roman"/>
                <w:b/>
                <w:sz w:val="20"/>
                <w:szCs w:val="20"/>
              </w:rPr>
              <w:t>ігер</w:t>
            </w:r>
            <w:proofErr w:type="spellEnd"/>
          </w:p>
        </w:tc>
        <w:tc>
          <w:tcPr>
            <w:tcW w:w="2551" w:type="dxa"/>
            <w:vAlign w:val="center"/>
          </w:tcPr>
          <w:p w14:paraId="5AE284D5" w14:textId="77777777" w:rsidR="00D64298" w:rsidRPr="00E71B9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vAlign w:val="center"/>
          </w:tcPr>
          <w:p w14:paraId="3F0EC069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Каниев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Ш.А.</w:t>
            </w:r>
          </w:p>
        </w:tc>
        <w:tc>
          <w:tcPr>
            <w:tcW w:w="1532" w:type="dxa"/>
            <w:vAlign w:val="center"/>
          </w:tcPr>
          <w:p w14:paraId="33F85E9A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71B9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  <w:tr w:rsidR="00D64298" w:rsidRPr="00E71B91" w14:paraId="4B2E7F9E" w14:textId="77777777" w:rsidTr="00F957E8">
        <w:tc>
          <w:tcPr>
            <w:tcW w:w="2864" w:type="dxa"/>
            <w:vAlign w:val="center"/>
          </w:tcPr>
          <w:p w14:paraId="17F0AD2A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>Басқарма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>төрағасының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>стратегиялық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>және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>қаржылық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>экономикалық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>мәселелер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>жөніндегі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  <w:lang w:eastAsia="zh-CN"/>
              </w:rPr>
              <w:t>орынбасары</w:t>
            </w:r>
            <w:proofErr w:type="spellEnd"/>
          </w:p>
        </w:tc>
        <w:tc>
          <w:tcPr>
            <w:tcW w:w="2551" w:type="dxa"/>
            <w:vAlign w:val="center"/>
          </w:tcPr>
          <w:p w14:paraId="072FD0D8" w14:textId="77777777" w:rsidR="00D64298" w:rsidRPr="00E71B9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  <w:lang w:eastAsia="zh-CN"/>
              </w:rPr>
              <w:t>Заместитель председателя правления по стратегическим и финансово экономическим вопросам</w:t>
            </w:r>
          </w:p>
        </w:tc>
        <w:tc>
          <w:tcPr>
            <w:tcW w:w="0" w:type="auto"/>
            <w:vAlign w:val="center"/>
          </w:tcPr>
          <w:p w14:paraId="506BA4DE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Тунгатов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К.Х.</w:t>
            </w:r>
          </w:p>
        </w:tc>
        <w:tc>
          <w:tcPr>
            <w:tcW w:w="1532" w:type="dxa"/>
            <w:vAlign w:val="center"/>
          </w:tcPr>
          <w:p w14:paraId="4CA0AD8B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71B9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  <w:tr w:rsidR="00D64298" w:rsidRPr="00E71B91" w14:paraId="25D0B6E8" w14:textId="77777777" w:rsidTr="00F957E8">
        <w:tc>
          <w:tcPr>
            <w:tcW w:w="2864" w:type="dxa"/>
            <w:vAlign w:val="center"/>
          </w:tcPr>
          <w:p w14:paraId="51E2AD3C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Дә</w:t>
            </w:r>
            <w:proofErr w:type="gramStart"/>
            <w:r w:rsidRPr="00E71B91">
              <w:rPr>
                <w:rFonts w:cs="Times New Roman"/>
                <w:b/>
                <w:sz w:val="20"/>
                <w:szCs w:val="20"/>
              </w:rPr>
              <w:t>р</w:t>
            </w:r>
            <w:proofErr w:type="gramEnd"/>
            <w:r w:rsidRPr="00E71B91">
              <w:rPr>
                <w:rFonts w:cs="Times New Roman"/>
                <w:b/>
                <w:sz w:val="20"/>
                <w:szCs w:val="20"/>
              </w:rPr>
              <w:t>іхана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меңгерушісі</w:t>
            </w:r>
            <w:proofErr w:type="spellEnd"/>
          </w:p>
        </w:tc>
        <w:tc>
          <w:tcPr>
            <w:tcW w:w="2551" w:type="dxa"/>
            <w:vAlign w:val="center"/>
          </w:tcPr>
          <w:p w14:paraId="001CB2AA" w14:textId="77777777" w:rsidR="00D64298" w:rsidRPr="00E71B9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>Заведующая аптекой</w:t>
            </w:r>
          </w:p>
        </w:tc>
        <w:tc>
          <w:tcPr>
            <w:tcW w:w="0" w:type="auto"/>
            <w:vAlign w:val="center"/>
          </w:tcPr>
          <w:p w14:paraId="67FECB65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Кеншинбаева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Л.Е.</w:t>
            </w:r>
          </w:p>
        </w:tc>
        <w:tc>
          <w:tcPr>
            <w:tcW w:w="1532" w:type="dxa"/>
            <w:vAlign w:val="center"/>
          </w:tcPr>
          <w:p w14:paraId="34CDBEE8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71B91">
              <w:rPr>
                <w:rFonts w:cs="Times New Roman"/>
                <w:b/>
                <w:sz w:val="20"/>
                <w:szCs w:val="20"/>
              </w:rPr>
              <w:t>__________</w:t>
            </w:r>
          </w:p>
          <w:p w14:paraId="54218AA5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64298" w:rsidRPr="00E71B91" w14:paraId="39010AC2" w14:textId="77777777" w:rsidTr="00F957E8">
        <w:tc>
          <w:tcPr>
            <w:tcW w:w="2864" w:type="dxa"/>
            <w:vAlign w:val="center"/>
          </w:tcPr>
          <w:p w14:paraId="5305A963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71B91">
              <w:rPr>
                <w:rFonts w:cs="Times New Roman"/>
                <w:b/>
                <w:sz w:val="20"/>
                <w:szCs w:val="20"/>
              </w:rPr>
              <w:t xml:space="preserve">Кадр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жұмысы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E71B91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E71B91">
              <w:rPr>
                <w:rFonts w:cs="Times New Roman"/>
                <w:b/>
                <w:sz w:val="20"/>
                <w:szCs w:val="20"/>
              </w:rPr>
              <w:t>імінің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бастығы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құқықтық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қамтамасыз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2551" w:type="dxa"/>
            <w:vAlign w:val="center"/>
          </w:tcPr>
          <w:p w14:paraId="1B402345" w14:textId="77777777" w:rsidR="00D64298" w:rsidRPr="00E71B9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>Начальник отдела кадровой работы и правового обеспечения</w:t>
            </w:r>
          </w:p>
        </w:tc>
        <w:tc>
          <w:tcPr>
            <w:tcW w:w="0" w:type="auto"/>
            <w:vAlign w:val="center"/>
          </w:tcPr>
          <w:p w14:paraId="0695BB8D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Никбаев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Б.Б.</w:t>
            </w:r>
          </w:p>
        </w:tc>
        <w:tc>
          <w:tcPr>
            <w:tcW w:w="1532" w:type="dxa"/>
            <w:vAlign w:val="center"/>
          </w:tcPr>
          <w:p w14:paraId="3948CD84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71B9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  <w:tr w:rsidR="00D64298" w:rsidRPr="00E71B91" w14:paraId="1CD352DA" w14:textId="77777777" w:rsidTr="00F957E8">
        <w:tc>
          <w:tcPr>
            <w:tcW w:w="2864" w:type="dxa"/>
            <w:vAlign w:val="center"/>
          </w:tcPr>
          <w:p w14:paraId="78068B17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E71B91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E71B91">
              <w:rPr>
                <w:rFonts w:cs="Times New Roman"/>
                <w:b/>
                <w:sz w:val="20"/>
                <w:szCs w:val="20"/>
              </w:rPr>
              <w:t>ім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бастығы</w:t>
            </w:r>
            <w:proofErr w:type="spellEnd"/>
          </w:p>
        </w:tc>
        <w:tc>
          <w:tcPr>
            <w:tcW w:w="2551" w:type="dxa"/>
            <w:vAlign w:val="center"/>
          </w:tcPr>
          <w:p w14:paraId="2E12F0A9" w14:textId="77777777" w:rsidR="00D64298" w:rsidRPr="00E71B9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cs="Times New Roman"/>
                <w:sz w:val="20"/>
                <w:szCs w:val="20"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14:paraId="27A74E40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1B91">
              <w:rPr>
                <w:rFonts w:cs="Times New Roman"/>
                <w:b/>
                <w:sz w:val="20"/>
                <w:szCs w:val="20"/>
              </w:rPr>
              <w:t>Мукажанова</w:t>
            </w:r>
            <w:proofErr w:type="spellEnd"/>
            <w:r w:rsidRPr="00E71B91">
              <w:rPr>
                <w:rFonts w:cs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1532" w:type="dxa"/>
            <w:vAlign w:val="center"/>
          </w:tcPr>
          <w:p w14:paraId="5871B255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71B9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  <w:tr w:rsidR="00D64298" w:rsidRPr="00E71B91" w14:paraId="4477A899" w14:textId="77777777" w:rsidTr="00F957E8">
        <w:tc>
          <w:tcPr>
            <w:tcW w:w="2864" w:type="dxa"/>
            <w:vAlign w:val="center"/>
          </w:tcPr>
          <w:p w14:paraId="721E4537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1B9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Мемлекеттік</w:t>
            </w:r>
            <w:proofErr w:type="spellEnd"/>
            <w:r w:rsidRPr="00E71B9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71B9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сатып</w:t>
            </w:r>
            <w:proofErr w:type="spellEnd"/>
            <w:r w:rsidRPr="00E71B9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71B9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алу</w:t>
            </w:r>
            <w:proofErr w:type="spellEnd"/>
            <w:r w:rsidRPr="00E71B9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71B9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бө</w:t>
            </w:r>
            <w:proofErr w:type="gramStart"/>
            <w:r w:rsidRPr="00E71B9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л</w:t>
            </w:r>
            <w:proofErr w:type="gramEnd"/>
            <w:r w:rsidRPr="00E71B9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імінің</w:t>
            </w:r>
            <w:proofErr w:type="spellEnd"/>
            <w:r w:rsidRPr="00E71B9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71B9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менеджері</w:t>
            </w:r>
            <w:proofErr w:type="spellEnd"/>
          </w:p>
        </w:tc>
        <w:tc>
          <w:tcPr>
            <w:tcW w:w="2551" w:type="dxa"/>
            <w:vAlign w:val="center"/>
          </w:tcPr>
          <w:p w14:paraId="0E524EE3" w14:textId="77777777" w:rsidR="00D64298" w:rsidRPr="00E71B9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1B91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Менеджер отдела государственных закупок</w:t>
            </w:r>
          </w:p>
        </w:tc>
        <w:tc>
          <w:tcPr>
            <w:tcW w:w="0" w:type="auto"/>
            <w:vAlign w:val="center"/>
          </w:tcPr>
          <w:p w14:paraId="06A91058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1B9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Жанабайкызы</w:t>
            </w:r>
            <w:proofErr w:type="spellEnd"/>
            <w:r w:rsidRPr="00E71B9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К.</w:t>
            </w:r>
          </w:p>
        </w:tc>
        <w:tc>
          <w:tcPr>
            <w:tcW w:w="1532" w:type="dxa"/>
            <w:vAlign w:val="center"/>
          </w:tcPr>
          <w:p w14:paraId="1EE4A416" w14:textId="77777777" w:rsidR="00D64298" w:rsidRPr="00E71B9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71B9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</w:tbl>
    <w:p w14:paraId="16FC06EB" w14:textId="77777777" w:rsidR="00D64298" w:rsidRPr="00E71B91" w:rsidRDefault="00D64298" w:rsidP="00A77442">
      <w:pPr>
        <w:rPr>
          <w:rFonts w:cs="Times New Roman"/>
          <w:sz w:val="20"/>
          <w:szCs w:val="20"/>
          <w:lang w:val="kk-KZ"/>
        </w:rPr>
      </w:pPr>
    </w:p>
    <w:p w14:paraId="32C9087B" w14:textId="77777777" w:rsidR="00E71B91" w:rsidRPr="00E71B91" w:rsidRDefault="00E71B91">
      <w:pPr>
        <w:rPr>
          <w:rFonts w:cs="Times New Roman"/>
          <w:sz w:val="20"/>
          <w:szCs w:val="20"/>
          <w:lang w:val="kk-KZ"/>
        </w:rPr>
      </w:pPr>
    </w:p>
    <w:sectPr w:rsidR="00E71B91" w:rsidRPr="00E71B91" w:rsidSect="00D642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33A77"/>
    <w:rsid w:val="00094DC7"/>
    <w:rsid w:val="000B1DE4"/>
    <w:rsid w:val="000D31B1"/>
    <w:rsid w:val="000D65FB"/>
    <w:rsid w:val="000E126F"/>
    <w:rsid w:val="000E724B"/>
    <w:rsid w:val="00131C36"/>
    <w:rsid w:val="001432D2"/>
    <w:rsid w:val="00165B46"/>
    <w:rsid w:val="00166D6F"/>
    <w:rsid w:val="0017528D"/>
    <w:rsid w:val="00185C5B"/>
    <w:rsid w:val="00186EFB"/>
    <w:rsid w:val="00187FA5"/>
    <w:rsid w:val="001D13D3"/>
    <w:rsid w:val="001E0D56"/>
    <w:rsid w:val="001E5CDB"/>
    <w:rsid w:val="001E64D6"/>
    <w:rsid w:val="00245573"/>
    <w:rsid w:val="0027554E"/>
    <w:rsid w:val="00295EF7"/>
    <w:rsid w:val="00334258"/>
    <w:rsid w:val="00355A59"/>
    <w:rsid w:val="00367FAF"/>
    <w:rsid w:val="003A3B15"/>
    <w:rsid w:val="003C26A0"/>
    <w:rsid w:val="003C58B7"/>
    <w:rsid w:val="00407A60"/>
    <w:rsid w:val="00454531"/>
    <w:rsid w:val="00463644"/>
    <w:rsid w:val="00472B5A"/>
    <w:rsid w:val="004839F6"/>
    <w:rsid w:val="004861D7"/>
    <w:rsid w:val="0048768B"/>
    <w:rsid w:val="00496CD6"/>
    <w:rsid w:val="004B79C8"/>
    <w:rsid w:val="004D7CF3"/>
    <w:rsid w:val="004E6655"/>
    <w:rsid w:val="00503722"/>
    <w:rsid w:val="00506AFF"/>
    <w:rsid w:val="00521F67"/>
    <w:rsid w:val="00523CF1"/>
    <w:rsid w:val="005712A1"/>
    <w:rsid w:val="005A09FB"/>
    <w:rsid w:val="005A6C08"/>
    <w:rsid w:val="005C1DEF"/>
    <w:rsid w:val="005D1FE4"/>
    <w:rsid w:val="005E3D82"/>
    <w:rsid w:val="005E4CFA"/>
    <w:rsid w:val="00626752"/>
    <w:rsid w:val="00664DF9"/>
    <w:rsid w:val="00674A4A"/>
    <w:rsid w:val="006D671A"/>
    <w:rsid w:val="006F619A"/>
    <w:rsid w:val="00731A72"/>
    <w:rsid w:val="00736A5F"/>
    <w:rsid w:val="007560D1"/>
    <w:rsid w:val="00782B35"/>
    <w:rsid w:val="00786422"/>
    <w:rsid w:val="007D0D46"/>
    <w:rsid w:val="007D42C6"/>
    <w:rsid w:val="007E3303"/>
    <w:rsid w:val="00824F65"/>
    <w:rsid w:val="0088084D"/>
    <w:rsid w:val="00890CC0"/>
    <w:rsid w:val="008F6671"/>
    <w:rsid w:val="0091783B"/>
    <w:rsid w:val="00926E58"/>
    <w:rsid w:val="00942588"/>
    <w:rsid w:val="00950F3B"/>
    <w:rsid w:val="009652F7"/>
    <w:rsid w:val="00981D8E"/>
    <w:rsid w:val="009B5DEA"/>
    <w:rsid w:val="009E576A"/>
    <w:rsid w:val="00A02FC4"/>
    <w:rsid w:val="00A6202F"/>
    <w:rsid w:val="00A77442"/>
    <w:rsid w:val="00A94BA6"/>
    <w:rsid w:val="00AA0E20"/>
    <w:rsid w:val="00AE092C"/>
    <w:rsid w:val="00B2022B"/>
    <w:rsid w:val="00B3171B"/>
    <w:rsid w:val="00B40B88"/>
    <w:rsid w:val="00B75E04"/>
    <w:rsid w:val="00BD5FD3"/>
    <w:rsid w:val="00C03753"/>
    <w:rsid w:val="00C339EF"/>
    <w:rsid w:val="00C34750"/>
    <w:rsid w:val="00C47D9E"/>
    <w:rsid w:val="00C51A68"/>
    <w:rsid w:val="00CD0C5B"/>
    <w:rsid w:val="00D20475"/>
    <w:rsid w:val="00D64298"/>
    <w:rsid w:val="00D9039E"/>
    <w:rsid w:val="00DB1296"/>
    <w:rsid w:val="00E22874"/>
    <w:rsid w:val="00E42062"/>
    <w:rsid w:val="00E62F4F"/>
    <w:rsid w:val="00E70239"/>
    <w:rsid w:val="00E71B91"/>
    <w:rsid w:val="00F441C3"/>
    <w:rsid w:val="00F9213C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20</cp:revision>
  <cp:lastPrinted>2023-03-06T09:54:00Z</cp:lastPrinted>
  <dcterms:created xsi:type="dcterms:W3CDTF">2023-03-01T09:57:00Z</dcterms:created>
  <dcterms:modified xsi:type="dcterms:W3CDTF">2023-03-06T09:54:00Z</dcterms:modified>
</cp:coreProperties>
</file>