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02151F" w:rsidRDefault="00E70239" w:rsidP="00A77442">
      <w:pPr>
        <w:pStyle w:val="a3"/>
        <w:jc w:val="right"/>
        <w:rPr>
          <w:rFonts w:cs="Times New Roman"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>«</w:t>
      </w:r>
      <w:proofErr w:type="spellStart"/>
      <w:r w:rsidR="001D13D3" w:rsidRPr="0002151F">
        <w:rPr>
          <w:rFonts w:cs="Times New Roman"/>
          <w:b/>
          <w:sz w:val="22"/>
          <w:szCs w:val="22"/>
        </w:rPr>
        <w:t>Бекітемі</w:t>
      </w:r>
      <w:proofErr w:type="gramStart"/>
      <w:r w:rsidR="001D13D3" w:rsidRPr="0002151F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02151F">
        <w:rPr>
          <w:rFonts w:cs="Times New Roman"/>
          <w:b/>
          <w:sz w:val="22"/>
          <w:szCs w:val="22"/>
        </w:rPr>
        <w:t>»</w:t>
      </w:r>
    </w:p>
    <w:p w14:paraId="717F9703" w14:textId="77777777" w:rsidR="001D13D3" w:rsidRPr="0002151F" w:rsidRDefault="001D13D3" w:rsidP="00A77442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02151F">
        <w:rPr>
          <w:rFonts w:cs="Times New Roman"/>
          <w:b/>
          <w:sz w:val="22"/>
          <w:szCs w:val="22"/>
        </w:rPr>
        <w:t>Басқарма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</w:t>
      </w:r>
      <w:proofErr w:type="spellStart"/>
      <w:r w:rsidRPr="0002151F">
        <w:rPr>
          <w:rFonts w:cs="Times New Roman"/>
          <w:b/>
          <w:sz w:val="22"/>
          <w:szCs w:val="22"/>
        </w:rPr>
        <w:t>төрағасы</w:t>
      </w:r>
      <w:proofErr w:type="spellEnd"/>
    </w:p>
    <w:p w14:paraId="46D14500" w14:textId="61EC26DC" w:rsidR="001D13D3" w:rsidRPr="0002151F" w:rsidRDefault="001D13D3" w:rsidP="00A77442">
      <w:pPr>
        <w:pStyle w:val="a3"/>
        <w:jc w:val="right"/>
        <w:rPr>
          <w:rFonts w:cs="Times New Roman"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 xml:space="preserve">АҚ </w:t>
      </w:r>
      <w:r w:rsidR="00E70239" w:rsidRPr="0002151F">
        <w:rPr>
          <w:rFonts w:cs="Times New Roman"/>
          <w:b/>
          <w:sz w:val="22"/>
          <w:szCs w:val="22"/>
        </w:rPr>
        <w:t>«</w:t>
      </w:r>
      <w:r w:rsidRPr="0002151F">
        <w:rPr>
          <w:rFonts w:cs="Times New Roman"/>
          <w:b/>
          <w:sz w:val="22"/>
          <w:szCs w:val="22"/>
        </w:rPr>
        <w:t xml:space="preserve">А. Н. </w:t>
      </w:r>
      <w:proofErr w:type="spellStart"/>
      <w:r w:rsidRPr="0002151F">
        <w:rPr>
          <w:rFonts w:cs="Times New Roman"/>
          <w:b/>
          <w:sz w:val="22"/>
          <w:szCs w:val="22"/>
        </w:rPr>
        <w:t>Сызғанов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</w:t>
      </w:r>
      <w:proofErr w:type="spellStart"/>
      <w:r w:rsidRPr="0002151F">
        <w:rPr>
          <w:rFonts w:cs="Times New Roman"/>
          <w:b/>
          <w:sz w:val="22"/>
          <w:szCs w:val="22"/>
        </w:rPr>
        <w:t>атындағы</w:t>
      </w:r>
      <w:proofErr w:type="spellEnd"/>
      <w:r w:rsidRPr="0002151F">
        <w:rPr>
          <w:rFonts w:cs="Times New Roman"/>
          <w:b/>
          <w:sz w:val="22"/>
          <w:szCs w:val="22"/>
        </w:rPr>
        <w:t xml:space="preserve"> ҰХҒО</w:t>
      </w:r>
      <w:r w:rsidR="00E70239" w:rsidRPr="0002151F">
        <w:rPr>
          <w:rFonts w:cs="Times New Roman"/>
          <w:b/>
          <w:sz w:val="22"/>
          <w:szCs w:val="22"/>
        </w:rPr>
        <w:t>»</w:t>
      </w:r>
    </w:p>
    <w:p w14:paraId="6550F507" w14:textId="77777777" w:rsidR="00C51A68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  <w:r w:rsidRPr="0002151F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02151F">
        <w:rPr>
          <w:rFonts w:cs="Times New Roman"/>
          <w:b/>
          <w:sz w:val="22"/>
          <w:szCs w:val="22"/>
        </w:rPr>
        <w:t>Баймаханов</w:t>
      </w:r>
      <w:proofErr w:type="spellEnd"/>
    </w:p>
    <w:p w14:paraId="6DD4FA30" w14:textId="77777777" w:rsidR="001D13D3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p w14:paraId="1E8EEBD1" w14:textId="77777777" w:rsidR="001D13D3" w:rsidRPr="0002151F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02151F" w14:paraId="11A96167" w14:textId="77777777" w:rsidTr="001D13D3">
        <w:tc>
          <w:tcPr>
            <w:tcW w:w="4785" w:type="dxa"/>
          </w:tcPr>
          <w:p w14:paraId="6BF96573" w14:textId="77777777" w:rsidR="001D13D3" w:rsidRPr="003F4E17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14:paraId="59B5D347" w14:textId="1D538106" w:rsidR="001D13D3" w:rsidRPr="003F4E17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70239" w:rsidRPr="003F4E17">
              <w:rPr>
                <w:rFonts w:cs="Times New Roman"/>
                <w:b/>
                <w:sz w:val="22"/>
                <w:szCs w:val="22"/>
                <w:u w:val="single"/>
              </w:rPr>
              <w:t>қайта</w:t>
            </w:r>
            <w:proofErr w:type="spellEnd"/>
            <w:r w:rsidR="00E70239"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14:paraId="2F773737" w14:textId="77777777" w:rsidR="001D13D3" w:rsidRPr="003F4E17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3F4E17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3F4E17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14:paraId="0B8E0C74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3807EF4" w14:textId="055CA32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r w:rsidR="003F4E17" w:rsidRPr="003F4E17">
              <w:rPr>
                <w:rFonts w:cs="Times New Roman"/>
                <w:sz w:val="22"/>
                <w:szCs w:val="22"/>
                <w:lang w:val="kk-KZ"/>
              </w:rPr>
              <w:t>21</w:t>
            </w:r>
            <w:r w:rsidRPr="003F4E17">
              <w:rPr>
                <w:rFonts w:cs="Times New Roman"/>
                <w:sz w:val="22"/>
                <w:szCs w:val="22"/>
              </w:rPr>
              <w:t>.</w:t>
            </w:r>
            <w:r w:rsidR="00A6202F" w:rsidRPr="003F4E17">
              <w:rPr>
                <w:rFonts w:cs="Times New Roman"/>
                <w:sz w:val="22"/>
                <w:szCs w:val="22"/>
              </w:rPr>
              <w:t>02</w:t>
            </w:r>
            <w:r w:rsidRPr="003F4E17">
              <w:rPr>
                <w:rFonts w:cs="Times New Roman"/>
                <w:sz w:val="22"/>
                <w:szCs w:val="22"/>
              </w:rPr>
              <w:t xml:space="preserve">.2023ж. </w:t>
            </w:r>
            <w:r w:rsidR="004839F6" w:rsidRPr="003F4E17">
              <w:rPr>
                <w:rFonts w:cs="Times New Roman"/>
                <w:sz w:val="22"/>
                <w:szCs w:val="22"/>
              </w:rPr>
              <w:t>10</w:t>
            </w:r>
            <w:r w:rsidRPr="003F4E17">
              <w:rPr>
                <w:rFonts w:cs="Times New Roman"/>
                <w:sz w:val="22"/>
                <w:szCs w:val="22"/>
              </w:rPr>
              <w:t>:</w:t>
            </w:r>
            <w:r w:rsidR="00B14E0A" w:rsidRPr="003F4E17">
              <w:rPr>
                <w:rFonts w:cs="Times New Roman"/>
                <w:sz w:val="22"/>
                <w:szCs w:val="22"/>
              </w:rPr>
              <w:t>30</w:t>
            </w:r>
          </w:p>
          <w:p w14:paraId="5393350D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1670877" w14:textId="386916E8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sz w:val="22"/>
                <w:szCs w:val="22"/>
              </w:rPr>
              <w:t>Ұйымдастырушы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- </w:t>
            </w:r>
            <w:r w:rsidR="00E70239" w:rsidRPr="003F4E17">
              <w:rPr>
                <w:rFonts w:cs="Times New Roman"/>
                <w:sz w:val="22"/>
                <w:szCs w:val="22"/>
              </w:rPr>
              <w:t>«</w:t>
            </w:r>
            <w:r w:rsidRPr="003F4E17">
              <w:rPr>
                <w:rFonts w:cs="Times New Roman"/>
                <w:sz w:val="22"/>
                <w:szCs w:val="22"/>
              </w:rPr>
              <w:t xml:space="preserve">А. Н.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="00E70239" w:rsidRPr="003F4E17">
              <w:rPr>
                <w:rFonts w:cs="Times New Roman"/>
                <w:sz w:val="22"/>
                <w:szCs w:val="22"/>
              </w:rPr>
              <w:t>»</w:t>
            </w:r>
            <w:r w:rsidRPr="003F4E17">
              <w:rPr>
                <w:rFonts w:cs="Times New Roman"/>
                <w:sz w:val="22"/>
                <w:szCs w:val="22"/>
              </w:rPr>
              <w:t xml:space="preserve"> АҚ</w:t>
            </w:r>
          </w:p>
          <w:p w14:paraId="78BCA7C6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3F4E17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62, 51</w:t>
            </w:r>
          </w:p>
          <w:p w14:paraId="787D625E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>БСН: 990240008204</w:t>
            </w:r>
          </w:p>
          <w:p w14:paraId="7D33B1B2" w14:textId="57331BB1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="00E70239" w:rsidRPr="003F4E17">
              <w:rPr>
                <w:rFonts w:cs="Times New Roman"/>
                <w:sz w:val="22"/>
                <w:szCs w:val="22"/>
              </w:rPr>
              <w:t>»</w:t>
            </w:r>
            <w:r w:rsidRPr="003F4E17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Pr="003F4E17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14:paraId="4334FC1D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>ЖСК: KZ638560000004322828</w:t>
            </w:r>
          </w:p>
          <w:p w14:paraId="62B8C783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>БИК: KCJBKZKX</w:t>
            </w:r>
          </w:p>
          <w:p w14:paraId="65CAEAC4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>: KZT</w:t>
            </w:r>
          </w:p>
          <w:p w14:paraId="349D5CE9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14:paraId="14022C37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3F4E17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266FE17" w14:textId="0123E478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r w:rsidR="00E70239" w:rsidRPr="003F4E17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3F4E1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3F4E17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3F4E17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3F4E17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="00E70239" w:rsidRPr="003F4E17">
              <w:rPr>
                <w:rFonts w:cs="Times New Roman"/>
                <w:sz w:val="22"/>
                <w:szCs w:val="22"/>
              </w:rPr>
              <w:t>»</w:t>
            </w:r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әрі-қағидалар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>.</w:t>
            </w:r>
          </w:p>
          <w:p w14:paraId="7A4F3276" w14:textId="097E7A2F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F4E17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сома </w:t>
            </w:r>
            <w:r w:rsidR="003F4E17" w:rsidRPr="003F4E17">
              <w:rPr>
                <w:sz w:val="22"/>
                <w:szCs w:val="22"/>
                <w:lang w:val="kk-KZ"/>
              </w:rPr>
              <w:t>2 176 200,</w:t>
            </w:r>
            <w:r w:rsidR="003F4E17" w:rsidRPr="003F4E17">
              <w:rPr>
                <w:sz w:val="22"/>
                <w:szCs w:val="22"/>
              </w:rPr>
              <w:t xml:space="preserve">00 </w:t>
            </w:r>
            <w:r w:rsidR="003F4E17" w:rsidRPr="003F4E17">
              <w:rPr>
                <w:rFonts w:cs="Times New Roman"/>
                <w:sz w:val="22"/>
                <w:szCs w:val="22"/>
              </w:rPr>
              <w:t>(</w:t>
            </w:r>
            <w:r w:rsidR="003F4E17" w:rsidRPr="003F4E17">
              <w:rPr>
                <w:rFonts w:cs="Times New Roman"/>
                <w:sz w:val="22"/>
                <w:szCs w:val="22"/>
                <w:lang w:val="kk-KZ"/>
              </w:rPr>
              <w:t>екі миллион бі</w:t>
            </w:r>
            <w:proofErr w:type="gramStart"/>
            <w:r w:rsidR="003F4E17" w:rsidRPr="003F4E17">
              <w:rPr>
                <w:rFonts w:cs="Times New Roman"/>
                <w:sz w:val="22"/>
                <w:szCs w:val="22"/>
                <w:lang w:val="kk-KZ"/>
              </w:rPr>
              <w:t>р</w:t>
            </w:r>
            <w:proofErr w:type="gramEnd"/>
            <w:r w:rsidR="003F4E17" w:rsidRPr="003F4E17">
              <w:rPr>
                <w:rFonts w:cs="Times New Roman"/>
                <w:sz w:val="22"/>
                <w:szCs w:val="22"/>
                <w:lang w:val="kk-KZ"/>
              </w:rPr>
              <w:t xml:space="preserve"> жүз жетпіс алты мың екі жүз)</w:t>
            </w:r>
            <w:r w:rsidR="003F4E17"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F4E17" w:rsidRPr="003F4E17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="00472B5A" w:rsidRPr="003F4E17">
              <w:rPr>
                <w:rFonts w:cs="Times New Roman"/>
                <w:sz w:val="22"/>
                <w:szCs w:val="22"/>
              </w:rPr>
              <w:t>.</w:t>
            </w:r>
          </w:p>
          <w:p w14:paraId="4B4FD3E6" w14:textId="09B74CA7" w:rsidR="001D13D3" w:rsidRPr="003F4E17" w:rsidRDefault="001D13D3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3F4E17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3F4E17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3F4E17">
              <w:rPr>
                <w:rFonts w:cs="Times New Roman"/>
                <w:sz w:val="22"/>
                <w:szCs w:val="22"/>
              </w:rPr>
              <w:t>:</w:t>
            </w:r>
            <w:r w:rsidR="00E70239" w:rsidRPr="003F4E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70239" w:rsidRPr="003F4E17">
              <w:rPr>
                <w:rFonts w:cs="Times New Roman"/>
                <w:sz w:val="22"/>
                <w:szCs w:val="22"/>
              </w:rPr>
              <w:t>өтінім</w:t>
            </w:r>
            <w:proofErr w:type="spellEnd"/>
          </w:p>
        </w:tc>
        <w:tc>
          <w:tcPr>
            <w:tcW w:w="4786" w:type="dxa"/>
          </w:tcPr>
          <w:p w14:paraId="50810249" w14:textId="77777777" w:rsidR="001D13D3" w:rsidRPr="003F4E17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4E17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14:paraId="00417B4C" w14:textId="66170CD0" w:rsidR="001D13D3" w:rsidRPr="003F4E17" w:rsidRDefault="00E70239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4E17">
              <w:rPr>
                <w:rFonts w:cs="Times New Roman"/>
                <w:b/>
                <w:sz w:val="22"/>
                <w:szCs w:val="22"/>
              </w:rPr>
              <w:t>И</w:t>
            </w:r>
            <w:r w:rsidR="001D13D3" w:rsidRPr="003F4E17">
              <w:rPr>
                <w:rFonts w:cs="Times New Roman"/>
                <w:b/>
                <w:sz w:val="22"/>
                <w:szCs w:val="22"/>
              </w:rPr>
              <w:t>тогов</w:t>
            </w:r>
            <w:r w:rsidRPr="003F4E1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F4E17">
              <w:rPr>
                <w:rFonts w:cs="Times New Roman"/>
                <w:b/>
                <w:sz w:val="22"/>
                <w:szCs w:val="22"/>
                <w:u w:val="single"/>
              </w:rPr>
              <w:t>повторно</w:t>
            </w:r>
            <w:r w:rsidR="001D13D3" w:rsidRPr="003F4E17">
              <w:rPr>
                <w:rFonts w:cs="Times New Roman"/>
                <w:b/>
                <w:sz w:val="22"/>
                <w:szCs w:val="22"/>
              </w:rPr>
              <w:t xml:space="preserve"> проведенных закупок</w:t>
            </w:r>
          </w:p>
          <w:p w14:paraId="6B23BEBD" w14:textId="77777777" w:rsidR="001D13D3" w:rsidRPr="003F4E17" w:rsidRDefault="001D13D3" w:rsidP="00A774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4E17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14:paraId="55595857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F9ED73F" w14:textId="6420F7DC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3F4E17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3F4E17" w:rsidRPr="003F4E17">
              <w:rPr>
                <w:rFonts w:cs="Times New Roman"/>
                <w:sz w:val="22"/>
                <w:szCs w:val="22"/>
                <w:lang w:val="kk-KZ"/>
              </w:rPr>
              <w:t>21</w:t>
            </w:r>
            <w:r w:rsidRPr="003F4E17">
              <w:rPr>
                <w:rFonts w:cs="Times New Roman"/>
                <w:sz w:val="22"/>
                <w:szCs w:val="22"/>
              </w:rPr>
              <w:t>.</w:t>
            </w:r>
            <w:r w:rsidR="00A6202F" w:rsidRPr="003F4E17">
              <w:rPr>
                <w:rFonts w:cs="Times New Roman"/>
                <w:sz w:val="22"/>
                <w:szCs w:val="22"/>
              </w:rPr>
              <w:t>02</w:t>
            </w:r>
            <w:r w:rsidRPr="003F4E17">
              <w:rPr>
                <w:rFonts w:cs="Times New Roman"/>
                <w:sz w:val="22"/>
                <w:szCs w:val="22"/>
              </w:rPr>
              <w:t xml:space="preserve">.2023г. </w:t>
            </w:r>
            <w:r w:rsidR="004839F6" w:rsidRPr="003F4E17">
              <w:rPr>
                <w:rFonts w:cs="Times New Roman"/>
                <w:sz w:val="22"/>
                <w:szCs w:val="22"/>
              </w:rPr>
              <w:t>10</w:t>
            </w:r>
            <w:r w:rsidRPr="003F4E17">
              <w:rPr>
                <w:rFonts w:cs="Times New Roman"/>
                <w:sz w:val="22"/>
                <w:szCs w:val="22"/>
              </w:rPr>
              <w:t>:</w:t>
            </w:r>
            <w:r w:rsidR="004839F6" w:rsidRPr="003F4E17">
              <w:rPr>
                <w:rFonts w:cs="Times New Roman"/>
                <w:sz w:val="22"/>
                <w:szCs w:val="22"/>
              </w:rPr>
              <w:t>30</w:t>
            </w:r>
          </w:p>
          <w:p w14:paraId="6BB47D53" w14:textId="77777777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638D982" w14:textId="04BAF211" w:rsidR="001D13D3" w:rsidRPr="003F4E17" w:rsidRDefault="001D13D3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Организатор – АО </w:t>
            </w:r>
            <w:r w:rsidR="00E70239" w:rsidRPr="003F4E17">
              <w:rPr>
                <w:rFonts w:cs="Times New Roman"/>
                <w:sz w:val="22"/>
                <w:szCs w:val="22"/>
              </w:rPr>
              <w:t>«</w:t>
            </w:r>
            <w:r w:rsidRPr="003F4E17">
              <w:rPr>
                <w:rFonts w:cs="Times New Roman"/>
                <w:sz w:val="22"/>
                <w:szCs w:val="22"/>
              </w:rPr>
              <w:t xml:space="preserve">Национальный научный центр хирургии имени А.Н. </w:t>
            </w:r>
            <w:proofErr w:type="spellStart"/>
            <w:r w:rsidRPr="003F4E17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="00E70239" w:rsidRPr="003F4E17">
              <w:rPr>
                <w:rFonts w:cs="Times New Roman"/>
                <w:sz w:val="22"/>
                <w:szCs w:val="22"/>
              </w:rPr>
              <w:t>»</w:t>
            </w:r>
          </w:p>
          <w:p w14:paraId="4DFD098C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14:paraId="7F6417F9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14:paraId="3DF89CAD" w14:textId="0DDF45B1" w:rsidR="001D13D3" w:rsidRPr="003F4E17" w:rsidRDefault="001D13D3" w:rsidP="00A77442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АО </w:t>
            </w:r>
            <w:r w:rsidR="00E70239"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="00E70239"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14:paraId="059F5E03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14:paraId="4DE63F4E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3F4E17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14:paraId="15175F3E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14:paraId="3CAD8113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3F4E17" w:rsidRDefault="001D13D3" w:rsidP="00A77442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3F4E1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3F4E17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3F4E17" w:rsidRDefault="001D13D3" w:rsidP="00A77442">
            <w:pPr>
              <w:jc w:val="both"/>
              <w:rPr>
                <w:rStyle w:val="s1"/>
                <w:b w:val="0"/>
                <w:color w:val="auto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3F4E17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3F4E17">
              <w:rPr>
                <w:rStyle w:val="s1"/>
                <w:sz w:val="22"/>
                <w:szCs w:val="22"/>
              </w:rPr>
              <w:t xml:space="preserve"> </w:t>
            </w:r>
            <w:r w:rsidRPr="003F4E17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3F4E17">
              <w:rPr>
                <w:rStyle w:val="s1"/>
                <w:sz w:val="22"/>
                <w:szCs w:val="22"/>
              </w:rPr>
              <w:t xml:space="preserve"> </w:t>
            </w:r>
            <w:r w:rsidR="00E70239" w:rsidRPr="003F4E17">
              <w:rPr>
                <w:rStyle w:val="s1"/>
                <w:sz w:val="22"/>
                <w:szCs w:val="22"/>
              </w:rPr>
              <w:t>«</w:t>
            </w:r>
            <w:r w:rsidRPr="003F4E17">
              <w:rPr>
                <w:rFonts w:cs="Times New Roman"/>
                <w:color w:val="000000"/>
                <w:sz w:val="22"/>
                <w:szCs w:val="22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3F4E17">
              <w:rPr>
                <w:rFonts w:cs="Times New Roman"/>
                <w:sz w:val="22"/>
                <w:szCs w:val="22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3F4E17">
              <w:rPr>
                <w:rStyle w:val="s1"/>
                <w:b w:val="0"/>
                <w:color w:val="auto"/>
                <w:sz w:val="22"/>
                <w:szCs w:val="22"/>
              </w:rPr>
              <w:t>»</w:t>
            </w:r>
            <w:r w:rsidRPr="003F4E17">
              <w:rPr>
                <w:rStyle w:val="s1"/>
                <w:b w:val="0"/>
                <w:color w:val="auto"/>
                <w:sz w:val="22"/>
                <w:szCs w:val="22"/>
              </w:rPr>
              <w:t xml:space="preserve"> (далее-Правил).</w:t>
            </w:r>
          </w:p>
          <w:p w14:paraId="1F827712" w14:textId="4F12BB4E" w:rsidR="001D13D3" w:rsidRPr="003F4E17" w:rsidRDefault="001D13D3" w:rsidP="00A7744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="003F4E17" w:rsidRPr="003F4E17">
              <w:rPr>
                <w:sz w:val="22"/>
                <w:szCs w:val="22"/>
                <w:lang w:val="kk-KZ"/>
              </w:rPr>
              <w:t>2 176 200,</w:t>
            </w:r>
            <w:r w:rsidR="003F4E17" w:rsidRPr="003F4E17">
              <w:rPr>
                <w:sz w:val="22"/>
                <w:szCs w:val="22"/>
              </w:rPr>
              <w:t>00 (</w:t>
            </w:r>
            <w:r w:rsidR="003F4E17" w:rsidRPr="003F4E17">
              <w:rPr>
                <w:sz w:val="22"/>
                <w:szCs w:val="22"/>
                <w:lang w:val="kk-KZ"/>
              </w:rPr>
              <w:t>два миллиона сто семьдесят шесть тысяч двести</w:t>
            </w:r>
            <w:r w:rsidR="003F4E17" w:rsidRPr="003F4E17">
              <w:rPr>
                <w:sz w:val="22"/>
                <w:szCs w:val="22"/>
              </w:rPr>
              <w:t>) тенге</w:t>
            </w:r>
            <w:r w:rsidR="00472B5A" w:rsidRPr="003F4E17">
              <w:rPr>
                <w:rFonts w:cs="Times New Roman"/>
                <w:sz w:val="22"/>
                <w:szCs w:val="22"/>
              </w:rPr>
              <w:t>.</w:t>
            </w:r>
          </w:p>
          <w:p w14:paraId="6B1EA4E9" w14:textId="56CB3D85" w:rsidR="001D13D3" w:rsidRPr="003F4E17" w:rsidRDefault="001D13D3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3F4E17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14:paraId="2CC7DC03" w14:textId="77777777" w:rsidR="005D1FE4" w:rsidRPr="0002151F" w:rsidRDefault="005D1FE4" w:rsidP="00A77442">
      <w:pPr>
        <w:rPr>
          <w:rFonts w:cs="Times New Roman"/>
          <w:sz w:val="22"/>
          <w:szCs w:val="22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B14E0A" w:rsidRPr="0002151F" w14:paraId="2C88B246" w14:textId="77777777" w:rsidTr="008A6BD2">
        <w:trPr>
          <w:trHeight w:val="25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4F81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DB1C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Әлеуетті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өні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м</w:t>
            </w:r>
            <w:proofErr w:type="spellEnd"/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берушінің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атауы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9371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Пошта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мекенжайы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40D4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Белгіленген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мерзімде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берілген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/ Предоставлено в установленный срок</w:t>
            </w:r>
          </w:p>
        </w:tc>
      </w:tr>
      <w:tr w:rsidR="00B14E0A" w:rsidRPr="0002151F" w14:paraId="69757435" w14:textId="77777777" w:rsidTr="008A6BD2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F62F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2462" w14:textId="6E72AFDD" w:rsidR="00B14E0A" w:rsidRPr="0002151F" w:rsidRDefault="00B14E0A" w:rsidP="003F4E1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ЖШС «</w:t>
            </w:r>
            <w:r w:rsidR="003F4E17">
              <w:rPr>
                <w:rFonts w:cs="Times New Roman"/>
                <w:sz w:val="22"/>
                <w:szCs w:val="22"/>
                <w:lang w:val="en-US"/>
              </w:rPr>
              <w:t>Medical Marketing Group KZ</w:t>
            </w:r>
            <w:r w:rsidRPr="0002151F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8161" w14:textId="0AEFDF3D" w:rsidR="00B14E0A" w:rsidRPr="0002151F" w:rsidRDefault="00B14E0A" w:rsidP="003F4E1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Алматы қ., </w:t>
            </w:r>
            <w:r w:rsidR="003F4E17">
              <w:rPr>
                <w:rFonts w:cs="Times New Roman"/>
                <w:sz w:val="22"/>
                <w:szCs w:val="22"/>
                <w:lang w:val="kk-KZ"/>
              </w:rPr>
              <w:t>Луганск</w:t>
            </w:r>
            <w:r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sz w:val="22"/>
                <w:szCs w:val="22"/>
              </w:rPr>
              <w:t>көш</w:t>
            </w:r>
            <w:proofErr w:type="spellEnd"/>
            <w:r w:rsidRPr="0002151F">
              <w:rPr>
                <w:rFonts w:cs="Times New Roman"/>
                <w:sz w:val="22"/>
                <w:szCs w:val="22"/>
              </w:rPr>
              <w:t xml:space="preserve">. </w:t>
            </w:r>
            <w:r w:rsidR="003F4E17">
              <w:rPr>
                <w:rFonts w:cs="Times New Roman"/>
                <w:sz w:val="22"/>
                <w:szCs w:val="22"/>
                <w:lang w:val="kk-KZ"/>
              </w:rPr>
              <w:t>54 В.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4A28" w14:textId="23D7253F" w:rsidR="00B14E0A" w:rsidRPr="0002151F" w:rsidRDefault="00B14E0A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17.02.2023г.</w:t>
            </w:r>
          </w:p>
          <w:p w14:paraId="2429AF95" w14:textId="46452323" w:rsidR="00B14E0A" w:rsidRPr="0002151F" w:rsidRDefault="003F4E17" w:rsidP="008A6BD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="00B14E0A" w:rsidRPr="0002151F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  <w:r w:rsidR="00B14E0A" w:rsidRPr="0002151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02151F">
              <w:rPr>
                <w:rFonts w:cs="Times New Roman"/>
                <w:sz w:val="22"/>
                <w:szCs w:val="22"/>
              </w:rPr>
              <w:t>сағат</w:t>
            </w:r>
            <w:proofErr w:type="spellEnd"/>
            <w:r w:rsidR="00B14E0A" w:rsidRPr="0002151F">
              <w:rPr>
                <w:rFonts w:cs="Times New Roman"/>
                <w:sz w:val="22"/>
                <w:szCs w:val="22"/>
              </w:rPr>
              <w:t>/мин</w:t>
            </w:r>
          </w:p>
          <w:p w14:paraId="6E41B2CE" w14:textId="77777777" w:rsidR="00B14E0A" w:rsidRPr="0002151F" w:rsidRDefault="00B14E0A" w:rsidP="008A6BD2">
            <w:pPr>
              <w:pStyle w:val="a3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14:paraId="30FEF796" w14:textId="77777777" w:rsidR="00B14E0A" w:rsidRPr="0002151F" w:rsidRDefault="00B14E0A" w:rsidP="00A77442">
      <w:pPr>
        <w:rPr>
          <w:rFonts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35F18" w14:paraId="0BC1C045" w14:textId="77777777" w:rsidTr="00E42062">
        <w:tc>
          <w:tcPr>
            <w:tcW w:w="4785" w:type="dxa"/>
          </w:tcPr>
          <w:p w14:paraId="0A50297F" w14:textId="3747088F" w:rsidR="005D1FE4" w:rsidRPr="00F35F18" w:rsidRDefault="00926E58" w:rsidP="00F35F1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алынатын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мақсаттағы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бұйымдардың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сипаттамасы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5F18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ғасы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F35F18" w:rsidRDefault="00926E58" w:rsidP="00F35F18">
            <w:pPr>
              <w:pStyle w:val="a6"/>
              <w:ind w:left="0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F35F18" w:rsidRDefault="005D1FE4" w:rsidP="00F35F18">
      <w:pPr>
        <w:rPr>
          <w:rFonts w:cs="Times New Roman"/>
          <w:sz w:val="22"/>
          <w:szCs w:val="22"/>
        </w:rPr>
      </w:pPr>
    </w:p>
    <w:tbl>
      <w:tblPr>
        <w:tblW w:w="9592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3068"/>
        <w:gridCol w:w="1313"/>
        <w:gridCol w:w="1297"/>
        <w:gridCol w:w="1706"/>
        <w:gridCol w:w="1448"/>
      </w:tblGrid>
      <w:tr w:rsidR="00926E58" w:rsidRPr="00F35F18" w14:paraId="50EEEA14" w14:textId="77777777" w:rsidTr="00B14E0A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Қысқаша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атауы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Өлшем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бірліг</w:t>
            </w:r>
            <w:proofErr w:type="gram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Е</w:t>
            </w:r>
            <w:proofErr w:type="gram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д.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Лот </w:t>
            </w: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бойынша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бірлі</w:t>
            </w:r>
            <w:proofErr w:type="gram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spellEnd"/>
            <w:proofErr w:type="gram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бағасы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F35F18" w:rsidRDefault="00926E58" w:rsidP="00F35F18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Бө</w:t>
            </w:r>
            <w:proofErr w:type="gramStart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proofErr w:type="gram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інген</w:t>
            </w:r>
            <w:proofErr w:type="spellEnd"/>
            <w:r w:rsidRPr="00F35F1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сома / Выделенная сумма</w:t>
            </w:r>
          </w:p>
        </w:tc>
      </w:tr>
      <w:tr w:rsidR="003F4E17" w:rsidRPr="00F35F18" w14:paraId="1C99FF07" w14:textId="77777777" w:rsidTr="00EF25D3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95CF6" w14:textId="48D1443B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</w:rPr>
              <w:t>Лезвия возвратно-поступательных пилы для пилы-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стернотома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Stryker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7584B579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6D0AC260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10,00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50CFD236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25 520,00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4FC04CD7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255 200,00   </w:t>
            </w:r>
          </w:p>
        </w:tc>
      </w:tr>
      <w:tr w:rsidR="003F4E17" w:rsidRPr="00F35F18" w14:paraId="2E11F34F" w14:textId="77777777" w:rsidTr="00EF25D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E0A7" w14:textId="1F33747C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Игла для биопсии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5990784B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74C3935E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70,00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0DF97BEE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6 600,00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371419D3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462 000,00   </w:t>
            </w:r>
          </w:p>
        </w:tc>
      </w:tr>
      <w:tr w:rsidR="003F4E17" w:rsidRPr="00F35F18" w14:paraId="505A266E" w14:textId="77777777" w:rsidTr="00EF25D3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BC4D" w14:textId="140885DA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Эндопротез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сетчатый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 xml:space="preserve"> полипропилен-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поливинилиденфторидный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5CB943AD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507F0A81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4,00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34C2DF2A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139 000,00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32F8221B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556 000,00   </w:t>
            </w:r>
          </w:p>
        </w:tc>
      </w:tr>
      <w:tr w:rsidR="003F4E17" w:rsidRPr="00F35F18" w14:paraId="52823A5E" w14:textId="77777777" w:rsidTr="00EF25D3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E8A059" w14:textId="6905F792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val="kk-KZ" w:eastAsia="ru-RU"/>
              </w:rPr>
            </w:pPr>
            <w:r w:rsidRPr="00F35F18">
              <w:rPr>
                <w:rFonts w:eastAsia="Times New Roman" w:cs="Times New Roman"/>
                <w:color w:val="000000"/>
                <w:sz w:val="22"/>
                <w:szCs w:val="22"/>
                <w:lang w:val="kk-KZ"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5D49" w14:textId="2603B6A4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Сменные скобы  для сшивающего аппарата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Contour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изогнутый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, зеленые, синие)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38307" w14:textId="594AA924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Орам / </w:t>
            </w:r>
            <w:r w:rsidRPr="00F35F1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5E49" w14:textId="01EC6641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BFFF2" w14:textId="651B7BF1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903 000,00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6B031" w14:textId="6A6EAC76" w:rsidR="003F4E17" w:rsidRPr="00F35F18" w:rsidRDefault="003F4E17" w:rsidP="00F35F18">
            <w:pP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903 000,00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F35F18" w14:paraId="38706DAC" w14:textId="77777777" w:rsidTr="00E42062">
        <w:tc>
          <w:tcPr>
            <w:tcW w:w="4785" w:type="dxa"/>
          </w:tcPr>
          <w:p w14:paraId="1E138811" w14:textId="0012F012" w:rsidR="00926E58" w:rsidRPr="00F35F18" w:rsidRDefault="00926E58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5F18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="00E70239" w:rsidRPr="00F35F18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E57C6BF" w14:textId="1FD971AA" w:rsidR="00926E58" w:rsidRPr="00F35F18" w:rsidRDefault="00926E58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</w:t>
            </w:r>
            <w:r w:rsidR="00E70239" w:rsidRPr="00F35F1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10EBF857" w14:textId="77777777" w:rsidR="00926E58" w:rsidRPr="00F35F18" w:rsidRDefault="00926E58" w:rsidP="00F35F18">
      <w:pPr>
        <w:rPr>
          <w:rFonts w:cs="Times New Roman"/>
          <w:sz w:val="22"/>
          <w:szCs w:val="22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1"/>
        <w:gridCol w:w="1163"/>
        <w:gridCol w:w="1277"/>
        <w:gridCol w:w="1702"/>
        <w:gridCol w:w="1559"/>
      </w:tblGrid>
      <w:tr w:rsidR="00B14E0A" w:rsidRPr="00F35F18" w14:paraId="3186A801" w14:textId="77777777" w:rsidTr="008A6BD2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14:paraId="64F4BB4B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>№</w:t>
            </w:r>
          </w:p>
          <w:p w14:paraId="1BC221F6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71" w:type="dxa"/>
            <w:shd w:val="clear" w:color="auto" w:fill="auto"/>
            <w:vAlign w:val="center"/>
            <w:hideMark/>
          </w:tcPr>
          <w:p w14:paraId="019D9B8F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b/>
                <w:color w:val="000000"/>
                <w:sz w:val="22"/>
                <w:szCs w:val="22"/>
              </w:rPr>
              <w:t>Атауы</w:t>
            </w:r>
            <w:proofErr w:type="spellEnd"/>
            <w:r w:rsidRPr="00F35F18">
              <w:rPr>
                <w:rFonts w:cs="Times New Roman"/>
                <w:b/>
                <w:color w:val="000000"/>
                <w:sz w:val="22"/>
                <w:szCs w:val="22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14:paraId="1665717A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Бірлік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өлшем</w:t>
            </w:r>
            <w:proofErr w:type="gramStart"/>
            <w:r w:rsidRPr="00F35F18">
              <w:rPr>
                <w:rFonts w:cs="Times New Roman"/>
                <w:b/>
                <w:sz w:val="22"/>
                <w:szCs w:val="22"/>
              </w:rPr>
              <w:t>і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/ Е</w:t>
            </w:r>
            <w:proofErr w:type="gramEnd"/>
            <w:r w:rsidRPr="00F35F18">
              <w:rPr>
                <w:rFonts w:cs="Times New Roman"/>
                <w:b/>
                <w:sz w:val="22"/>
                <w:szCs w:val="22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4CBF1576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9A7216D" w14:textId="77777777" w:rsidR="00B14E0A" w:rsidRPr="00F35F18" w:rsidRDefault="00B14E0A" w:rsidP="00F35F1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 xml:space="preserve">Лот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бірлі</w:t>
            </w:r>
            <w:proofErr w:type="gramStart"/>
            <w:r w:rsidRPr="00F35F18">
              <w:rPr>
                <w:rFonts w:cs="Times New Roman"/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бағасы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BA34C0" w14:textId="3B99692F" w:rsidR="00B14E0A" w:rsidRPr="00F35F18" w:rsidRDefault="00B14E0A" w:rsidP="00F35F18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Бірлі</w:t>
            </w:r>
            <w:proofErr w:type="gramStart"/>
            <w:r w:rsidRPr="00F35F18">
              <w:rPr>
                <w:rFonts w:cs="Times New Roman"/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бағасы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/ Цена за единицу ЖШС «</w:t>
            </w:r>
            <w:r w:rsidR="003F4E17" w:rsidRPr="00F35F18">
              <w:rPr>
                <w:rFonts w:cs="Times New Roman"/>
                <w:b/>
                <w:sz w:val="22"/>
                <w:szCs w:val="22"/>
                <w:lang w:val="en-US"/>
              </w:rPr>
              <w:t>Medical Marketing Group KZ</w:t>
            </w:r>
            <w:r w:rsidRPr="00F35F18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3F4E17" w:rsidRPr="00F35F18" w14:paraId="205C9703" w14:textId="77777777" w:rsidTr="007F5C4D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0AC1" w14:textId="77777777" w:rsidR="003F4E17" w:rsidRPr="00F35F18" w:rsidRDefault="003F4E17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402B" w14:textId="31EE35C1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Лезвия возвратно-поступательных пилы для пилы-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стернотома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Stryker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71FD" w14:textId="1A90F74B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AB83" w14:textId="466BCB57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9EB3" w14:textId="3064B34E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25 520,00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1842" w14:textId="744CF756" w:rsidR="003F4E17" w:rsidRPr="00F35F18" w:rsidRDefault="003F4E17" w:rsidP="00F35F18">
            <w:pPr>
              <w:pStyle w:val="a3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3F4E17" w:rsidRPr="00F35F18" w14:paraId="33873D0A" w14:textId="77777777" w:rsidTr="007F5C4D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E1EE3" w14:textId="663D871E" w:rsidR="003F4E17" w:rsidRPr="00F35F18" w:rsidRDefault="003F4E17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A2D1" w14:textId="223F83FD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Игла для биопсии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CFD2" w14:textId="79B753C7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5EFE" w14:textId="0915F574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70,00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F67E" w14:textId="2A7615DE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6 600,00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E670" w14:textId="0F9C253B" w:rsidR="003F4E17" w:rsidRPr="00F35F18" w:rsidRDefault="003F4E17" w:rsidP="00F35F18">
            <w:pPr>
              <w:pStyle w:val="a3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6 600,00</w:t>
            </w:r>
          </w:p>
        </w:tc>
      </w:tr>
      <w:tr w:rsidR="003F4E17" w:rsidRPr="00F35F18" w14:paraId="7462F00E" w14:textId="77777777" w:rsidTr="007F5C4D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DA02" w14:textId="6175659C" w:rsidR="003F4E17" w:rsidRPr="00F35F18" w:rsidRDefault="003F4E17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417D" w14:textId="0F31BE5E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Эндопротез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сетчатый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 xml:space="preserve"> полипропилен-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поливинилиденфторидный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C2E" w14:textId="0260D207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Дана / </w:t>
            </w:r>
            <w:r w:rsidRPr="00F35F18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BD67" w14:textId="5765FAA8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4,00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BFFB" w14:textId="7E4DEE00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139 000,00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D66E" w14:textId="47B99335" w:rsidR="003F4E17" w:rsidRPr="00F35F18" w:rsidRDefault="003F4E17" w:rsidP="00F35F18">
            <w:pPr>
              <w:pStyle w:val="a3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3F4E17" w:rsidRPr="00F35F18" w14:paraId="31A531A4" w14:textId="77777777" w:rsidTr="007F5C4D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EA9B" w14:textId="6FC7F819" w:rsidR="003F4E17" w:rsidRPr="00F35F18" w:rsidRDefault="003F4E17" w:rsidP="00F35F18">
            <w:pPr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FE79" w14:textId="0EB06738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Сменные скобы  для сшивающего аппарата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Contour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(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изогнутый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, зеленые, синие)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2A57" w14:textId="20749481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Орам / </w:t>
            </w:r>
            <w:r w:rsidRPr="00F35F18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4943" w14:textId="3371E571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1,00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5A59" w14:textId="337BEBF4" w:rsidR="003F4E17" w:rsidRPr="00F35F18" w:rsidRDefault="003F4E17" w:rsidP="00F35F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35F18">
              <w:rPr>
                <w:rFonts w:cs="Times New Roman"/>
                <w:color w:val="000000"/>
                <w:sz w:val="22"/>
                <w:szCs w:val="22"/>
              </w:rPr>
              <w:t xml:space="preserve"> 903 000,00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B4FE" w14:textId="35512090" w:rsidR="003F4E17" w:rsidRPr="00F35F18" w:rsidRDefault="003F4E17" w:rsidP="00F35F18">
            <w:pPr>
              <w:pStyle w:val="a3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</w:tbl>
    <w:p w14:paraId="71909437" w14:textId="77777777" w:rsidR="00B14E0A" w:rsidRPr="0002151F" w:rsidRDefault="00B14E0A" w:rsidP="00A77442">
      <w:pPr>
        <w:rPr>
          <w:rFonts w:cs="Times New Roman"/>
          <w:sz w:val="22"/>
          <w:szCs w:val="2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02151F" w14:paraId="30B4FDBB" w14:textId="77777777" w:rsidTr="00E42062">
        <w:tc>
          <w:tcPr>
            <w:tcW w:w="4785" w:type="dxa"/>
          </w:tcPr>
          <w:p w14:paraId="620D3CFD" w14:textId="110278AD" w:rsidR="008F6671" w:rsidRPr="00F35F18" w:rsidRDefault="008F6671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Оларды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тіркеу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үшін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соңғы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уақыт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өткеннен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кейін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ұсынылуына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бағ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алау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салыстыруға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қабылданбаған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баға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бар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конверттер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жоқ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;</w:t>
            </w:r>
          </w:p>
          <w:p w14:paraId="6DF7EA79" w14:textId="29D3FA19" w:rsidR="008F6671" w:rsidRPr="00F35F18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Құжаттар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топтамасының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толық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болмауы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жеткізушілердің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біліктілік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талаптарына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келмеуі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себебінен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5F18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қабылданбады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жоқ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.</w:t>
            </w:r>
          </w:p>
          <w:p w14:paraId="5FEFD3E1" w14:textId="77777777" w:rsidR="00B14E0A" w:rsidRPr="00F35F18" w:rsidRDefault="00B14E0A" w:rsidP="00B14E0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06E3DC1" w14:textId="602C87AA" w:rsidR="00E42062" w:rsidRPr="00F35F18" w:rsidRDefault="008F6671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>ШЕШІМ:</w:t>
            </w:r>
            <w:r w:rsidR="00355A59" w:rsidRPr="00F35F1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1E1A263" w14:textId="6A0944A4" w:rsidR="00E70239" w:rsidRPr="00F35F18" w:rsidRDefault="00E70239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Қағиданң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140-тарауының 10-тармағына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сәйкес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келесі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лоттар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F35F18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</w:p>
          <w:p w14:paraId="6E25775C" w14:textId="294266F1" w:rsidR="00E70239" w:rsidRPr="00F35F18" w:rsidRDefault="00F35F18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№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E70239" w:rsidRPr="00F35F18">
              <w:rPr>
                <w:rFonts w:cs="Times New Roman"/>
                <w:sz w:val="22"/>
                <w:szCs w:val="22"/>
              </w:rPr>
              <w:t xml:space="preserve"> «</w:t>
            </w:r>
            <w:r w:rsidR="003F4E17" w:rsidRPr="00F35F18">
              <w:rPr>
                <w:sz w:val="22"/>
                <w:szCs w:val="22"/>
                <w:lang w:val="en-US"/>
              </w:rPr>
              <w:t>Pro-</w:t>
            </w:r>
            <w:proofErr w:type="spellStart"/>
            <w:r w:rsidR="003F4E17" w:rsidRPr="00F35F18">
              <w:rPr>
                <w:sz w:val="22"/>
                <w:szCs w:val="22"/>
                <w:lang w:val="en-US"/>
              </w:rPr>
              <w:t>MagTM</w:t>
            </w:r>
            <w:proofErr w:type="spellEnd"/>
            <w:r w:rsidR="003F4E17" w:rsidRPr="00F35F18">
              <w:rPr>
                <w:sz w:val="22"/>
                <w:szCs w:val="22"/>
                <w:lang w:val="en-US"/>
              </w:rPr>
              <w:t xml:space="preserve"> Ultra</w:t>
            </w:r>
            <w:r w:rsidR="003F4E17" w:rsidRPr="00F35F18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="003F4E17" w:rsidRPr="00F35F18">
              <w:rPr>
                <w:sz w:val="22"/>
                <w:szCs w:val="22"/>
                <w:lang w:val="kk-KZ"/>
              </w:rPr>
              <w:t>биопсия</w:t>
            </w:r>
            <w:proofErr w:type="gramEnd"/>
            <w:r w:rsidR="003F4E17" w:rsidRPr="00F35F18">
              <w:rPr>
                <w:sz w:val="22"/>
                <w:szCs w:val="22"/>
                <w:lang w:val="kk-KZ"/>
              </w:rPr>
              <w:t>ға арналаған ине</w:t>
            </w:r>
            <w:r w:rsidR="00E70239" w:rsidRPr="00F35F18">
              <w:rPr>
                <w:rFonts w:cs="Times New Roman"/>
                <w:sz w:val="22"/>
                <w:szCs w:val="22"/>
              </w:rPr>
              <w:t>»</w:t>
            </w:r>
          </w:p>
          <w:p w14:paraId="43A7557D" w14:textId="378E9DF6" w:rsidR="00FD7A8E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еңімпаз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деп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танылсын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 xml:space="preserve"> ЖШС «</w:t>
            </w:r>
            <w:r w:rsidR="003F4E17" w:rsidRPr="00F35F18">
              <w:rPr>
                <w:rFonts w:cs="Times New Roman"/>
                <w:sz w:val="22"/>
                <w:szCs w:val="22"/>
                <w:lang w:val="en-US"/>
              </w:rPr>
              <w:t>Medical Marketing Group KZ</w:t>
            </w:r>
            <w:r w:rsidR="00B14E0A" w:rsidRPr="00F35F18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мекен-жайы</w:t>
            </w:r>
            <w:proofErr w:type="spellEnd"/>
            <w:r w:rsidR="003F4E17" w:rsidRPr="00F35F18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B14E0A" w:rsidRPr="00F35F18">
              <w:rPr>
                <w:rFonts w:cs="Times New Roman"/>
                <w:sz w:val="22"/>
                <w:szCs w:val="22"/>
              </w:rPr>
              <w:t>Ал</w:t>
            </w:r>
            <w:bookmarkStart w:id="0" w:name="_GoBack"/>
            <w:bookmarkEnd w:id="0"/>
            <w:r w:rsidR="00B14E0A" w:rsidRPr="00F35F18">
              <w:rPr>
                <w:rFonts w:cs="Times New Roman"/>
                <w:sz w:val="22"/>
                <w:szCs w:val="22"/>
              </w:rPr>
              <w:t xml:space="preserve">маты қ., </w:t>
            </w:r>
            <w:r w:rsidR="003F4E17" w:rsidRPr="00F35F18">
              <w:rPr>
                <w:rFonts w:cs="Times New Roman"/>
                <w:sz w:val="22"/>
                <w:szCs w:val="22"/>
                <w:lang w:val="kk-KZ"/>
              </w:rPr>
              <w:t>Луганск</w:t>
            </w:r>
            <w:r w:rsidR="00B14E0A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көш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 xml:space="preserve">. </w:t>
            </w:r>
            <w:r w:rsidR="003F4E17" w:rsidRPr="00F35F18">
              <w:rPr>
                <w:rFonts w:cs="Times New Roman"/>
                <w:sz w:val="22"/>
                <w:szCs w:val="22"/>
                <w:lang w:val="kk-KZ"/>
              </w:rPr>
              <w:t>54</w:t>
            </w:r>
            <w:proofErr w:type="gramStart"/>
            <w:r w:rsidR="003F4E17" w:rsidRPr="00F35F18">
              <w:rPr>
                <w:rFonts w:cs="Times New Roman"/>
                <w:sz w:val="22"/>
                <w:szCs w:val="22"/>
                <w:lang w:val="kk-KZ"/>
              </w:rPr>
              <w:t xml:space="preserve"> В</w:t>
            </w:r>
            <w:proofErr w:type="gramEnd"/>
            <w:r w:rsidR="00B14E0A" w:rsidRPr="00F35F18">
              <w:rPr>
                <w:rFonts w:cs="Times New Roman"/>
                <w:sz w:val="22"/>
                <w:szCs w:val="22"/>
              </w:rPr>
              <w:t xml:space="preserve"> </w:t>
            </w:r>
            <w:r w:rsidR="0002151F" w:rsidRPr="00F35F18">
              <w:rPr>
                <w:rFonts w:cs="Times New Roman"/>
                <w:sz w:val="22"/>
                <w:szCs w:val="22"/>
                <w:lang w:val="kk-KZ"/>
              </w:rPr>
              <w:t xml:space="preserve">және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жеткізумен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барлық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шығыстарды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ескере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отырып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, 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462 000,00</w:t>
            </w:r>
            <w:r w:rsidR="0002151F" w:rsidRPr="00F35F18">
              <w:rPr>
                <w:rFonts w:cs="Times New Roman"/>
                <w:sz w:val="22"/>
                <w:szCs w:val="22"/>
              </w:rPr>
              <w:t xml:space="preserve"> (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төрт жүз алпыс екі мың</w:t>
            </w:r>
            <w:r w:rsidR="0002151F" w:rsidRPr="00F35F18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сомасына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2151F" w:rsidRPr="00F35F18">
              <w:rPr>
                <w:rFonts w:cs="Times New Roman"/>
                <w:sz w:val="22"/>
                <w:szCs w:val="22"/>
              </w:rPr>
              <w:t>шарт</w:t>
            </w:r>
            <w:proofErr w:type="spellEnd"/>
            <w:r w:rsidR="0002151F" w:rsidRPr="00F35F18">
              <w:rPr>
                <w:rFonts w:cs="Times New Roman"/>
                <w:sz w:val="22"/>
                <w:szCs w:val="22"/>
              </w:rPr>
              <w:t xml:space="preserve"> </w:t>
            </w:r>
            <w:r w:rsidR="0002151F" w:rsidRPr="00F35F18">
              <w:rPr>
                <w:rFonts w:cs="Times New Roman"/>
                <w:sz w:val="22"/>
                <w:szCs w:val="22"/>
                <w:lang w:val="kk-KZ"/>
              </w:rPr>
              <w:lastRenderedPageBreak/>
              <w:t>жасалсын</w:t>
            </w:r>
            <w:r w:rsidR="0002151F" w:rsidRPr="00F35F18">
              <w:rPr>
                <w:rFonts w:cs="Times New Roman"/>
                <w:sz w:val="22"/>
                <w:szCs w:val="22"/>
              </w:rPr>
              <w:t>.</w:t>
            </w:r>
          </w:p>
          <w:p w14:paraId="35C829D7" w14:textId="77777777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Қағидан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  <w:lang w:val="kk-KZ"/>
              </w:rPr>
              <w:t>ы</w:t>
            </w:r>
            <w:r w:rsidRPr="00F35F18">
              <w:rPr>
                <w:rFonts w:cs="Times New Roman"/>
                <w:b/>
                <w:sz w:val="22"/>
                <w:szCs w:val="22"/>
              </w:rPr>
              <w:t xml:space="preserve">ң 140-тарауының 10-тармағына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сәйкес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келесі</w:t>
            </w:r>
            <w:proofErr w:type="spellEnd"/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b/>
                <w:sz w:val="22"/>
                <w:szCs w:val="22"/>
              </w:rPr>
              <w:t>лоттар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AF9F6A5" w14:textId="3E04AB73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№1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F35F18">
              <w:rPr>
                <w:rFonts w:cs="Times New Roman"/>
                <w:sz w:val="22"/>
                <w:szCs w:val="22"/>
              </w:rPr>
              <w:t>«</w:t>
            </w:r>
            <w:r w:rsidRPr="00F35F18">
              <w:rPr>
                <w:rFonts w:cs="Times New Roman"/>
                <w:sz w:val="22"/>
                <w:szCs w:val="22"/>
              </w:rPr>
              <w:t>"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Stryker"стернотомды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5F18">
              <w:rPr>
                <w:rFonts w:cs="Times New Roman"/>
                <w:sz w:val="22"/>
                <w:szCs w:val="22"/>
              </w:rPr>
              <w:t>ара</w:t>
            </w:r>
            <w:proofErr w:type="gramEnd"/>
            <w:r w:rsidRPr="00F35F18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арналған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поршеньді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ара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пышақтары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»</w:t>
            </w:r>
          </w:p>
          <w:p w14:paraId="4277F41A" w14:textId="44DC0E47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</w:rPr>
              <w:t>№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F35F18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Әйелдерде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зә</w:t>
            </w:r>
            <w:proofErr w:type="gramStart"/>
            <w:r w:rsidRPr="00F35F18">
              <w:rPr>
                <w:rFonts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ұстамауды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хирургиялық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емдеуге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арналған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торлы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полипропилен-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поливинилиденфторид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эндопротезі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»</w:t>
            </w:r>
          </w:p>
          <w:p w14:paraId="772B0773" w14:textId="6DD747B1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№4 «Contour тігу аппаратына арналған ауыстырылатын қапсырмалар (қисық, жасыл, көк)»</w:t>
            </w:r>
          </w:p>
          <w:p w14:paraId="203D29BB" w14:textId="0EDC7353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баға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ұсыныстарының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болмауына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байланысты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өткізілмеді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5F18">
              <w:rPr>
                <w:rFonts w:cs="Times New Roman"/>
                <w:sz w:val="22"/>
                <w:szCs w:val="22"/>
              </w:rPr>
              <w:t>деп</w:t>
            </w:r>
            <w:proofErr w:type="spellEnd"/>
            <w:proofErr w:type="gramEnd"/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5F18">
              <w:rPr>
                <w:rFonts w:cs="Times New Roman"/>
                <w:sz w:val="22"/>
                <w:szCs w:val="22"/>
              </w:rPr>
              <w:t>танылсын</w:t>
            </w:r>
            <w:proofErr w:type="spellEnd"/>
            <w:r w:rsidRPr="00F35F1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F35F18" w:rsidRDefault="008F6671" w:rsidP="00A7744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lastRenderedPageBreak/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F35F18">
              <w:rPr>
                <w:rFonts w:cs="Times New Roman"/>
                <w:b/>
                <w:sz w:val="22"/>
                <w:szCs w:val="22"/>
              </w:rPr>
              <w:t>отсутствуют</w:t>
            </w:r>
            <w:r w:rsidRPr="00F35F18">
              <w:rPr>
                <w:rFonts w:cs="Times New Roman"/>
                <w:sz w:val="22"/>
                <w:szCs w:val="22"/>
              </w:rPr>
              <w:t>;</w:t>
            </w:r>
          </w:p>
          <w:p w14:paraId="4CA5C60D" w14:textId="0690AA03" w:rsidR="004861D7" w:rsidRPr="00F35F18" w:rsidRDefault="008F6671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F35F18">
              <w:rPr>
                <w:rFonts w:cs="Times New Roman"/>
                <w:b/>
                <w:sz w:val="22"/>
                <w:szCs w:val="22"/>
              </w:rPr>
              <w:t>отсутствует</w:t>
            </w:r>
            <w:r w:rsidR="00496CD6" w:rsidRPr="00F35F18">
              <w:rPr>
                <w:rFonts w:cs="Times New Roman"/>
                <w:sz w:val="22"/>
                <w:szCs w:val="22"/>
              </w:rPr>
              <w:t>.</w:t>
            </w:r>
          </w:p>
          <w:p w14:paraId="442E4874" w14:textId="77777777" w:rsidR="00E70239" w:rsidRPr="00F35F18" w:rsidRDefault="00E70239" w:rsidP="00A7744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4BF2AAEF" w14:textId="4BC1AD92" w:rsidR="00F441C3" w:rsidRPr="00F35F18" w:rsidRDefault="008F6671" w:rsidP="00A77442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 xml:space="preserve">РЕШЕНИЕ: </w:t>
            </w:r>
            <w:bookmarkStart w:id="1" w:name="z1579"/>
          </w:p>
          <w:bookmarkEnd w:id="1"/>
          <w:p w14:paraId="5EC47677" w14:textId="723B5A6F" w:rsidR="00E70239" w:rsidRPr="00F35F18" w:rsidRDefault="00E70239" w:rsidP="00E7023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t xml:space="preserve">В соответствии пункта </w:t>
            </w:r>
            <w:r w:rsidR="00B14E0A" w:rsidRPr="00F35F18">
              <w:rPr>
                <w:rFonts w:cs="Times New Roman"/>
                <w:b/>
                <w:sz w:val="22"/>
                <w:szCs w:val="22"/>
              </w:rPr>
              <w:t>139</w:t>
            </w:r>
            <w:r w:rsidRPr="00F35F18">
              <w:rPr>
                <w:rFonts w:cs="Times New Roman"/>
                <w:b/>
                <w:sz w:val="22"/>
                <w:szCs w:val="22"/>
              </w:rPr>
              <w:t xml:space="preserve">, главы 10 Правил </w:t>
            </w:r>
            <w:r w:rsidR="00B14E0A" w:rsidRPr="00F35F18">
              <w:rPr>
                <w:rFonts w:cs="Times New Roman"/>
                <w:b/>
                <w:sz w:val="22"/>
                <w:szCs w:val="22"/>
              </w:rPr>
              <w:t xml:space="preserve">по </w:t>
            </w:r>
            <w:r w:rsidRPr="00F35F18">
              <w:rPr>
                <w:rFonts w:cs="Times New Roman"/>
                <w:b/>
                <w:sz w:val="22"/>
                <w:szCs w:val="22"/>
              </w:rPr>
              <w:t>лот</w:t>
            </w:r>
            <w:r w:rsidR="00B14E0A" w:rsidRPr="00F35F18">
              <w:rPr>
                <w:rFonts w:cs="Times New Roman"/>
                <w:b/>
                <w:sz w:val="22"/>
                <w:szCs w:val="22"/>
              </w:rPr>
              <w:t>ам</w:t>
            </w:r>
            <w:r w:rsidRPr="00F35F1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01BB8FA3" w14:textId="7D5B39A7" w:rsidR="00E70239" w:rsidRPr="00F35F18" w:rsidRDefault="00E70239" w:rsidP="00E70239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№</w:t>
            </w:r>
            <w:r w:rsidR="003F4E17" w:rsidRPr="00F35F18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Pr="00F35F18">
              <w:rPr>
                <w:rFonts w:cs="Times New Roman"/>
                <w:sz w:val="22"/>
                <w:szCs w:val="22"/>
              </w:rPr>
              <w:t xml:space="preserve"> «</w:t>
            </w:r>
            <w:r w:rsidR="003F4E17" w:rsidRPr="00F35F18">
              <w:rPr>
                <w:sz w:val="22"/>
                <w:szCs w:val="22"/>
              </w:rPr>
              <w:t>Игла для биопсии</w:t>
            </w:r>
            <w:r w:rsidR="003F4E17" w:rsidRPr="00F35F18">
              <w:rPr>
                <w:sz w:val="22"/>
                <w:szCs w:val="22"/>
                <w:lang w:val="kk-KZ"/>
              </w:rPr>
              <w:t xml:space="preserve"> </w:t>
            </w:r>
            <w:r w:rsidR="003F4E17" w:rsidRPr="00F35F18">
              <w:rPr>
                <w:sz w:val="22"/>
                <w:szCs w:val="22"/>
                <w:lang w:val="en-US"/>
              </w:rPr>
              <w:t>Pro-</w:t>
            </w:r>
            <w:proofErr w:type="spellStart"/>
            <w:r w:rsidR="003F4E17" w:rsidRPr="00F35F18">
              <w:rPr>
                <w:sz w:val="22"/>
                <w:szCs w:val="22"/>
                <w:lang w:val="en-US"/>
              </w:rPr>
              <w:t>MagTM</w:t>
            </w:r>
            <w:proofErr w:type="spellEnd"/>
            <w:r w:rsidR="003F4E17" w:rsidRPr="00F35F18">
              <w:rPr>
                <w:sz w:val="22"/>
                <w:szCs w:val="22"/>
                <w:lang w:val="en-US"/>
              </w:rPr>
              <w:t xml:space="preserve"> Ultra</w:t>
            </w:r>
            <w:r w:rsidRPr="00F35F18">
              <w:rPr>
                <w:rFonts w:cs="Times New Roman"/>
                <w:sz w:val="22"/>
                <w:szCs w:val="22"/>
              </w:rPr>
              <w:t>»</w:t>
            </w:r>
          </w:p>
          <w:p w14:paraId="78E7030B" w14:textId="6778B6B6" w:rsidR="00B14E0A" w:rsidRPr="00F35F18" w:rsidRDefault="00F35F18" w:rsidP="00B14E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п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ризнать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 xml:space="preserve"> победителем ТОО «</w:t>
            </w:r>
            <w:r w:rsidR="003F4E17" w:rsidRPr="00F35F18">
              <w:rPr>
                <w:rFonts w:cs="Times New Roman"/>
                <w:sz w:val="22"/>
                <w:szCs w:val="22"/>
                <w:lang w:val="en-US"/>
              </w:rPr>
              <w:t>Medical Marketing Group KZ</w:t>
            </w:r>
            <w:r w:rsidR="00B14E0A" w:rsidRPr="00F35F18">
              <w:rPr>
                <w:rFonts w:cs="Times New Roman"/>
                <w:sz w:val="22"/>
                <w:szCs w:val="22"/>
              </w:rPr>
              <w:t xml:space="preserve">» местонахождения </w:t>
            </w:r>
            <w:proofErr w:type="spellStart"/>
            <w:r w:rsidR="00B14E0A" w:rsidRPr="00F35F18">
              <w:rPr>
                <w:rFonts w:cs="Times New Roman"/>
                <w:sz w:val="22"/>
                <w:szCs w:val="22"/>
              </w:rPr>
              <w:t>г.Алматы</w:t>
            </w:r>
            <w:proofErr w:type="spellEnd"/>
            <w:r w:rsidR="00B14E0A" w:rsidRPr="00F35F18">
              <w:rPr>
                <w:rFonts w:cs="Times New Roman"/>
                <w:sz w:val="22"/>
                <w:szCs w:val="22"/>
              </w:rPr>
              <w:t>, ул.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Луганского 54 В </w:t>
            </w:r>
            <w:r w:rsidR="00B14E0A" w:rsidRPr="00F35F18">
              <w:rPr>
                <w:rFonts w:cs="Times New Roman"/>
                <w:sz w:val="22"/>
                <w:szCs w:val="22"/>
              </w:rPr>
              <w:t xml:space="preserve">и заключить договор на сумму 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462 000</w:t>
            </w:r>
            <w:r w:rsidR="00B14E0A" w:rsidRPr="00F35F18">
              <w:rPr>
                <w:rFonts w:cs="Times New Roman"/>
                <w:sz w:val="22"/>
                <w:szCs w:val="22"/>
              </w:rPr>
              <w:t>,00 (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четыреста шестьдесят две тысячи</w:t>
            </w:r>
            <w:r w:rsidR="00B14E0A" w:rsidRPr="00F35F18">
              <w:rPr>
                <w:rFonts w:cs="Times New Roman"/>
                <w:sz w:val="22"/>
                <w:szCs w:val="22"/>
              </w:rPr>
              <w:t xml:space="preserve">) тенге </w:t>
            </w:r>
            <w:r w:rsidR="0002151F" w:rsidRPr="00F35F18">
              <w:rPr>
                <w:rFonts w:cs="Times New Roman"/>
                <w:sz w:val="22"/>
                <w:szCs w:val="22"/>
              </w:rPr>
              <w:t>с учетом всех расходов связанное с доставкой</w:t>
            </w:r>
            <w:r w:rsidR="00B14E0A" w:rsidRPr="00F35F18">
              <w:rPr>
                <w:rFonts w:cs="Times New Roman"/>
                <w:sz w:val="22"/>
                <w:szCs w:val="22"/>
              </w:rPr>
              <w:t>.</w:t>
            </w:r>
          </w:p>
          <w:p w14:paraId="6BE753FB" w14:textId="77777777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b/>
                <w:sz w:val="22"/>
                <w:szCs w:val="22"/>
              </w:rPr>
              <w:lastRenderedPageBreak/>
              <w:t>В соответствии пункта 140, главы 10</w:t>
            </w:r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r w:rsidRPr="00F35F18">
              <w:rPr>
                <w:rFonts w:cs="Times New Roman"/>
                <w:b/>
                <w:sz w:val="22"/>
                <w:szCs w:val="22"/>
              </w:rPr>
              <w:t>Правил</w:t>
            </w:r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  <w:r w:rsidRPr="00F35F18">
              <w:rPr>
                <w:rFonts w:cs="Times New Roman"/>
                <w:b/>
                <w:sz w:val="22"/>
                <w:szCs w:val="22"/>
              </w:rPr>
              <w:t>лоты</w:t>
            </w:r>
            <w:r w:rsidRPr="00F35F1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48DBF84" w14:textId="6EFF8FEA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№1 «</w:t>
            </w:r>
            <w:r w:rsidRPr="00F35F18">
              <w:rPr>
                <w:sz w:val="22"/>
                <w:szCs w:val="22"/>
              </w:rPr>
              <w:t>Лезвия возвратно-поступательных пилы для пилы-</w:t>
            </w:r>
            <w:proofErr w:type="spellStart"/>
            <w:r w:rsidRPr="00F35F18">
              <w:rPr>
                <w:sz w:val="22"/>
                <w:szCs w:val="22"/>
              </w:rPr>
              <w:t>стернотома</w:t>
            </w:r>
            <w:proofErr w:type="spellEnd"/>
            <w:r w:rsidRPr="00F35F18">
              <w:rPr>
                <w:sz w:val="22"/>
                <w:szCs w:val="22"/>
              </w:rPr>
              <w:t xml:space="preserve"> "</w:t>
            </w:r>
            <w:proofErr w:type="spellStart"/>
            <w:r w:rsidRPr="00F35F18">
              <w:rPr>
                <w:sz w:val="22"/>
                <w:szCs w:val="22"/>
              </w:rPr>
              <w:t>Stryker</w:t>
            </w:r>
            <w:proofErr w:type="spellEnd"/>
            <w:r w:rsidRPr="00F35F18">
              <w:rPr>
                <w:sz w:val="22"/>
                <w:szCs w:val="22"/>
              </w:rPr>
              <w:t>"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»</w:t>
            </w:r>
          </w:p>
          <w:p w14:paraId="6CF90431" w14:textId="00FF2CF2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№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 xml:space="preserve"> «</w:t>
            </w:r>
            <w:proofErr w:type="spellStart"/>
            <w:r w:rsidRPr="00F35F18">
              <w:rPr>
                <w:sz w:val="22"/>
                <w:szCs w:val="22"/>
              </w:rPr>
              <w:t>Эндопротез</w:t>
            </w:r>
            <w:proofErr w:type="spellEnd"/>
            <w:r w:rsidRPr="00F35F18">
              <w:rPr>
                <w:sz w:val="22"/>
                <w:szCs w:val="22"/>
              </w:rPr>
              <w:t xml:space="preserve"> сетчатый полипропилен-</w:t>
            </w:r>
            <w:proofErr w:type="spellStart"/>
            <w:r w:rsidRPr="00F35F18">
              <w:rPr>
                <w:sz w:val="22"/>
                <w:szCs w:val="22"/>
              </w:rPr>
              <w:t>поливинилиденфторидный</w:t>
            </w:r>
            <w:proofErr w:type="spellEnd"/>
            <w:r w:rsidRPr="00F35F18">
              <w:rPr>
                <w:sz w:val="22"/>
                <w:szCs w:val="22"/>
              </w:rPr>
              <w:t xml:space="preserve"> для хирургического лечения недержания мочи у женщин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»</w:t>
            </w:r>
          </w:p>
          <w:p w14:paraId="586BF51D" w14:textId="491C93A2" w:rsidR="00F35F18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F35F18">
              <w:rPr>
                <w:rFonts w:cs="Times New Roman"/>
                <w:sz w:val="22"/>
                <w:szCs w:val="22"/>
                <w:lang w:val="kk-KZ"/>
              </w:rPr>
              <w:t>№4 «</w:t>
            </w:r>
            <w:r w:rsidRPr="00F35F18">
              <w:rPr>
                <w:sz w:val="22"/>
                <w:szCs w:val="22"/>
              </w:rPr>
              <w:t xml:space="preserve">Сменные скобы для сшивающего аппарата </w:t>
            </w:r>
            <w:proofErr w:type="spellStart"/>
            <w:r w:rsidRPr="00F35F18">
              <w:rPr>
                <w:sz w:val="22"/>
                <w:szCs w:val="22"/>
              </w:rPr>
              <w:t>Contour</w:t>
            </w:r>
            <w:proofErr w:type="spellEnd"/>
            <w:r w:rsidRPr="00F35F18">
              <w:rPr>
                <w:sz w:val="22"/>
                <w:szCs w:val="22"/>
              </w:rPr>
              <w:t xml:space="preserve"> (изогнутый, зеленые, синие)</w:t>
            </w:r>
            <w:r w:rsidRPr="00F35F18">
              <w:rPr>
                <w:rFonts w:cs="Times New Roman"/>
                <w:sz w:val="22"/>
                <w:szCs w:val="22"/>
                <w:lang w:val="kk-KZ"/>
              </w:rPr>
              <w:t>»</w:t>
            </w:r>
          </w:p>
          <w:p w14:paraId="06922C2A" w14:textId="2822B274" w:rsidR="00454531" w:rsidRPr="00F35F18" w:rsidRDefault="00F35F18" w:rsidP="00F35F18">
            <w:pPr>
              <w:jc w:val="both"/>
              <w:rPr>
                <w:rFonts w:cs="Times New Roman"/>
                <w:sz w:val="22"/>
                <w:szCs w:val="22"/>
              </w:rPr>
            </w:pPr>
            <w:r w:rsidRPr="00F35F18">
              <w:rPr>
                <w:rFonts w:cs="Times New Roman"/>
                <w:sz w:val="22"/>
                <w:szCs w:val="22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13820888" w:rsidR="008F6671" w:rsidRPr="0002151F" w:rsidRDefault="008F6671" w:rsidP="00A77442">
      <w:pPr>
        <w:rPr>
          <w:rFonts w:cs="Times New Roman"/>
          <w:sz w:val="22"/>
          <w:szCs w:val="22"/>
        </w:rPr>
      </w:pPr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02151F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Ғылыми-клиникалық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инновациялық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қызметі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жөніндегі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басқарма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төрағасының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орынбасары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 xml:space="preserve">Заместитель председателя правления по </w:t>
            </w:r>
            <w:proofErr w:type="gramStart"/>
            <w:r w:rsidRPr="0002151F">
              <w:rPr>
                <w:rFonts w:cs="Times New Roman"/>
                <w:sz w:val="22"/>
                <w:szCs w:val="22"/>
              </w:rPr>
              <w:t>научно-клинической</w:t>
            </w:r>
            <w:proofErr w:type="gramEnd"/>
            <w:r w:rsidRPr="0002151F">
              <w:rPr>
                <w:rFonts w:cs="Times New Roman"/>
                <w:sz w:val="22"/>
                <w:szCs w:val="22"/>
              </w:rPr>
              <w:t xml:space="preserve"> и инновационной </w:t>
            </w:r>
          </w:p>
          <w:p w14:paraId="4BD6FDA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Чорманов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Бас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Каниев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Басқарма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төрағасының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стратегиялық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қаржылық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экономикалық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мәселелер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жөніндегі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Тунгатов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іхана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Кеншинбаева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  <w:p w14:paraId="54218AA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4298" w:rsidRPr="0002151F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 xml:space="preserve">Кадр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жұмысы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імінің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құқықтық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қамтамасыз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Никбаев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Мемлекеттік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02151F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02151F">
              <w:rPr>
                <w:rFonts w:cs="Times New Roman"/>
                <w:b/>
                <w:sz w:val="22"/>
                <w:szCs w:val="22"/>
              </w:rPr>
              <w:t>ім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cs="Times New Roman"/>
                <w:sz w:val="22"/>
                <w:szCs w:val="22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cs="Times New Roman"/>
                <w:b/>
                <w:sz w:val="22"/>
                <w:szCs w:val="22"/>
              </w:rPr>
              <w:t>Мукажанова</w:t>
            </w:r>
            <w:proofErr w:type="spellEnd"/>
            <w:r w:rsidRPr="0002151F">
              <w:rPr>
                <w:rFonts w:cs="Times New Roman"/>
                <w:b/>
                <w:sz w:val="22"/>
                <w:szCs w:val="22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02151F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Мемлекеттік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сатып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алу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бө</w:t>
            </w:r>
            <w:proofErr w:type="gram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л</w:t>
            </w:r>
            <w:proofErr w:type="gram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імінің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02151F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2151F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Жанабайкызы</w:t>
            </w:r>
            <w:proofErr w:type="spellEnd"/>
            <w:r w:rsidRPr="0002151F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02151F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02151F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</w:tbl>
    <w:p w14:paraId="16FC06EB" w14:textId="77777777" w:rsidR="00D64298" w:rsidRPr="0002151F" w:rsidRDefault="00D64298" w:rsidP="00A77442">
      <w:pPr>
        <w:rPr>
          <w:rFonts w:cs="Times New Roman"/>
          <w:sz w:val="22"/>
          <w:szCs w:val="22"/>
        </w:rPr>
      </w:pPr>
    </w:p>
    <w:sectPr w:rsidR="00D64298" w:rsidRPr="0002151F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2151F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3F4E1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14E0A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F35F18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18</cp:revision>
  <cp:lastPrinted>2023-03-06T10:11:00Z</cp:lastPrinted>
  <dcterms:created xsi:type="dcterms:W3CDTF">2023-03-01T09:57:00Z</dcterms:created>
  <dcterms:modified xsi:type="dcterms:W3CDTF">2023-03-06T10:12:00Z</dcterms:modified>
</cp:coreProperties>
</file>