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963200">
              <w:rPr>
                <w:rFonts w:ascii="Times New Roman" w:hAnsi="Times New Roman"/>
                <w:sz w:val="18"/>
                <w:szCs w:val="18"/>
                <w:lang w:val="kk-KZ"/>
              </w:rPr>
              <w:t>05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963200">
              <w:rPr>
                <w:rFonts w:ascii="Times New Roman" w:hAnsi="Times New Roman"/>
                <w:sz w:val="18"/>
                <w:szCs w:val="18"/>
                <w:lang w:val="kk-KZ"/>
              </w:rPr>
              <w:t>шілде</w:t>
            </w:r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AA62E9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963200">
              <w:rPr>
                <w:rFonts w:cs="Times New Roman"/>
                <w:sz w:val="18"/>
                <w:szCs w:val="18"/>
                <w:lang w:val="en-US"/>
              </w:rPr>
              <w:t>05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963200">
              <w:rPr>
                <w:rFonts w:cs="Times New Roman"/>
                <w:sz w:val="18"/>
                <w:szCs w:val="18"/>
                <w:lang w:val="kk-KZ"/>
              </w:rPr>
              <w:t>июля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5F1000" w:rsidTr="000F36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9723C9" w:rsidRDefault="00963200" w:rsidP="009723C9">
            <w:pPr>
              <w:jc w:val="both"/>
              <w:rPr>
                <w:sz w:val="16"/>
                <w:szCs w:val="16"/>
                <w:lang w:val="kk-KZ"/>
              </w:rPr>
            </w:pPr>
            <w:r w:rsidRPr="00963200">
              <w:rPr>
                <w:rStyle w:val="ae"/>
                <w:sz w:val="16"/>
                <w:szCs w:val="16"/>
                <w:lang w:val="kk-KZ"/>
              </w:rPr>
              <w:t xml:space="preserve">Периферическая стент для подвздошной артерии и глубокой бедренной артерии или </w:t>
            </w:r>
            <w:r>
              <w:rPr>
                <w:rStyle w:val="ae"/>
                <w:sz w:val="16"/>
                <w:szCs w:val="16"/>
                <w:lang w:val="kk-KZ"/>
              </w:rPr>
              <w:t>проксимальной бедренной артерии.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963200" w:rsidRPr="00963200" w:rsidRDefault="00963200" w:rsidP="00963200">
            <w:pPr>
              <w:autoSpaceDE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Периферийный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изготовлен из сплава кобальт-хром L605.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поставляется предварительно смонтированным на системе доставки для его имплантации в очаг поражения, который необходимо лечить путем расширения баллона, расположенного на его дистальном конце.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изготавливается путем лазерной резки металлической трубки, а затем подвергается нескольким обработкам для достижения гладкой и глянцевой поверхности. Конструкция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основана на кольцевом соединении ячеек, которые в осевом направлении связаны между собой посредством звеньев, обеспечивающих различные продольные конфигурации.</w:t>
            </w:r>
          </w:p>
          <w:p w:rsidR="00963200" w:rsidRPr="00963200" w:rsidRDefault="00963200" w:rsidP="00963200">
            <w:pPr>
              <w:autoSpaceDE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Система доставки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представляет собой баллонный катетер с двойной конфигурацией просвета и архитектурой OTW. Он имеет трубку с двойным просветом от проксимального соединителя до баллона. Один просвет предназначен для введения проволочного проводника, который приведет катетер к поражению, а другой - канал для надувания, который позволяет контрастной жидкости течь для надувания баллона. Диаметр проволочного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направителя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не должен превышать 0,89 мм = 0,035 дюйма.</w:t>
            </w:r>
          </w:p>
          <w:p w:rsidR="00963200" w:rsidRPr="00963200" w:rsidRDefault="00963200" w:rsidP="00963200">
            <w:pPr>
              <w:autoSpaceDE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На проксимальном конце расположен соединитель с двумя входными портами, одно для вдувания / спуска баллона, а другое для прохождения проволочного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направителя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. Поверхность стержня катетера однородно покрыта смазывающим покрытием на основе силикона, чтобы минимизировать трение и облегчить навигацию по сосудам. Низкопрофильный дизайн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обеспечивает повышенную проходимость в сложных очагах поражения.</w:t>
            </w:r>
          </w:p>
          <w:p w:rsidR="00963200" w:rsidRPr="00963200" w:rsidRDefault="00963200" w:rsidP="00963200">
            <w:pPr>
              <w:autoSpaceDE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Характеристики: • Материал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CoCr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L605. • Номинальное давление: 10-12 атм. • RBP: 16 </w:t>
            </w:r>
            <w:proofErr w:type="spellStart"/>
            <w:proofErr w:type="gramStart"/>
            <w:r w:rsidRPr="00963200">
              <w:rPr>
                <w:rFonts w:cs="Times New Roman"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стентов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диаметром до 7 мм, 15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атм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стентов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диаметром 8 мм и 14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атм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стентов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диаметром 9 и 10 мм. •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Рентгеноконтрастные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963200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маркеры: металлические маркеры, расположенные на обоих концах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 xml:space="preserve">. • Совместимость с </w:t>
            </w:r>
            <w:proofErr w:type="spellStart"/>
            <w:r w:rsidRPr="00963200">
              <w:rPr>
                <w:rFonts w:cs="Times New Roman"/>
                <w:color w:val="000000"/>
                <w:sz w:val="16"/>
                <w:szCs w:val="16"/>
              </w:rPr>
              <w:t>интродьюсером</w:t>
            </w:r>
            <w:proofErr w:type="spellEnd"/>
            <w:r w:rsidRPr="00963200">
              <w:rPr>
                <w:rFonts w:cs="Times New Roman"/>
                <w:color w:val="000000"/>
                <w:sz w:val="16"/>
                <w:szCs w:val="16"/>
              </w:rPr>
              <w:t>: 6F. • Совместимость с направляющим проводником: 0,035 дюйма. • Профиль наконечника: 0,036 ″. • Время выпуска воздуха: &lt;30 с. • Отдача: &lt;6%. • Полезная длина катетера: 80 см или 140 см.</w:t>
            </w:r>
          </w:p>
          <w:p w:rsidR="000F36C5" w:rsidRPr="00B42267" w:rsidRDefault="00963200" w:rsidP="00B42267">
            <w:pPr>
              <w:rPr>
                <w:rFonts w:cs="Times New Roman"/>
                <w:sz w:val="16"/>
                <w:szCs w:val="16"/>
                <w:lang w:val="kk-KZ"/>
              </w:rPr>
            </w:pPr>
            <w:proofErr w:type="gramStart"/>
            <w:r w:rsidRPr="00963200">
              <w:rPr>
                <w:rFonts w:cs="Times New Roman"/>
                <w:color w:val="000000"/>
                <w:sz w:val="16"/>
                <w:szCs w:val="16"/>
              </w:rPr>
              <w:t>Размеры: длина 18, 28, 38 и 58 мм*, Ø 5,0; 6,0; 7,0; 8,0; 9,0; 10,0 мм.)</w:t>
            </w:r>
            <w:proofErr w:type="gramEnd"/>
            <w:r w:rsidR="00B42267">
              <w:rPr>
                <w:rFonts w:cs="Times New Roman"/>
                <w:color w:val="000000"/>
                <w:sz w:val="16"/>
                <w:szCs w:val="16"/>
                <w:lang w:val="kk-KZ"/>
              </w:rPr>
              <w:t xml:space="preserve"> Размеры по заявке Заказчика.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41931" w:rsidRDefault="00B4226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 xml:space="preserve">Дана / Штук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41931" w:rsidRDefault="00B42267" w:rsidP="006E78B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41931" w:rsidRDefault="00B42267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283 700,00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41931" w:rsidRDefault="00B42267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2 837 000,00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2 837 000,00</w:t>
            </w:r>
            <w:r w:rsidR="00B84CAE" w:rsidRPr="00B84CAE">
              <w:rPr>
                <w:rFonts w:cs="Times New Roman"/>
                <w:sz w:val="18"/>
                <w:szCs w:val="18"/>
              </w:rPr>
              <w:t xml:space="preserve"> (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екі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 xml:space="preserve"> миллион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сегіз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 xml:space="preserve"> жүз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отыз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жеті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 xml:space="preserve"> мың</w:t>
            </w:r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DA22E2"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</w:t>
            </w:r>
            <w:bookmarkStart w:id="0" w:name="_GoBack"/>
            <w:bookmarkEnd w:id="0"/>
            <w:r w:rsidRPr="005F1000">
              <w:rPr>
                <w:rFonts w:cs="Times New Roman"/>
                <w:b/>
                <w:sz w:val="18"/>
                <w:szCs w:val="18"/>
              </w:rPr>
              <w:t>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r w:rsidRPr="005F1000">
              <w:rPr>
                <w:rFonts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2 837 000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,00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два миллиона восемьсот тридцать семь тысяч</w:t>
            </w:r>
            <w:r w:rsidRPr="005F1000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, уведомления о начале или прекращении деятельности по оптовой и (или) розничной реализации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2001F"/>
    <w:rsid w:val="00946F21"/>
    <w:rsid w:val="00956B72"/>
    <w:rsid w:val="009576FE"/>
    <w:rsid w:val="00963200"/>
    <w:rsid w:val="009676AE"/>
    <w:rsid w:val="009710A9"/>
    <w:rsid w:val="009723C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2025-6085-4126-A8A2-9EADC220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3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229</cp:revision>
  <cp:lastPrinted>2023-07-05T11:07:00Z</cp:lastPrinted>
  <dcterms:created xsi:type="dcterms:W3CDTF">2019-01-15T05:22:00Z</dcterms:created>
  <dcterms:modified xsi:type="dcterms:W3CDTF">2023-07-05T11:08:00Z</dcterms:modified>
</cp:coreProperties>
</file>