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Хабарландыру 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 ұсыныстарын сұрату тәсілімен сатып алуды өткізу туралы.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371BB1" w:rsidRPr="00371BB1">
              <w:rPr>
                <w:rFonts w:ascii="Times New Roman" w:hAnsi="Times New Roman"/>
                <w:sz w:val="18"/>
                <w:szCs w:val="18"/>
              </w:rPr>
              <w:t>24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«А.Н.Сызғанов атындағы Ұлттық ғылыми хирургия орталығы»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 Республикасы Денсаулық сақтау министрінің 2023 жылғы 7 маусымдағы № 110 бұйрығына</w:t>
            </w:r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 жасалды «Тегін медициналық көмектің кепілдік берілген көлемі шеңберінде, тергеу изоляторлары мен 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 (пенитенциарлық) жүйесінің мекемелерінде ұсталатын адамдар үшін медициналық көмектің қосымша көлемін бюджет қаражаты есебінен және (немесе) міндетті әлеуметтік медициналық сақтандыру жүйесінде 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 заттарды, медициналық бұйымдарды және арнайы емдік өнімдерді сатып алуды, фармацевтикалық көрсетілетін қызметтерді сатып алуды ұйымдастыру және өткізу қағидаларын бекіту туралы» (бұдан 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 – Ережелер).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 (Тапсырыс беруші)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«А.Н.Сызғанов атындағы Ұлттық ғылыми хирургия орталығы».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мекенжайы: Қазақстан, Алматы қаласы, Желтоқсан көшесі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Байланыс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E-mail: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371BB1" w:rsidRPr="00371BB1">
              <w:rPr>
                <w:rFonts w:cs="Times New Roman"/>
                <w:sz w:val="18"/>
                <w:szCs w:val="18"/>
              </w:rPr>
              <w:t>24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Сызганова»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Сызганова»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Юридический адрес: Казахстан, 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лматы, улица Желтоксан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E-mail: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5562C9" w:rsidRDefault="007A01F1" w:rsidP="0048597F">
      <w:pPr>
        <w:jc w:val="both"/>
        <w:rPr>
          <w:rStyle w:val="a5"/>
          <w:rFonts w:eastAsiaTheme="minorHAnsi" w:cs="Times New Roman"/>
          <w:color w:val="auto"/>
          <w:kern w:val="0"/>
          <w:lang w:eastAsia="en-US"/>
        </w:rPr>
      </w:pPr>
    </w:p>
    <w:tbl>
      <w:tblPr>
        <w:tblW w:w="10472" w:type="dxa"/>
        <w:tblInd w:w="-176" w:type="dxa"/>
        <w:tblLook w:val="04A0" w:firstRow="1" w:lastRow="0" w:firstColumn="1" w:lastColumn="0" w:noHBand="0" w:noVBand="1"/>
      </w:tblPr>
      <w:tblGrid>
        <w:gridCol w:w="660"/>
        <w:gridCol w:w="3891"/>
        <w:gridCol w:w="1181"/>
        <w:gridCol w:w="1300"/>
        <w:gridCol w:w="1660"/>
        <w:gridCol w:w="1780"/>
      </w:tblGrid>
      <w:tr w:rsidR="005562C9" w:rsidRPr="005562C9" w:rsidTr="005562C9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rPr>
                <w:rFonts w:cs="Times New Roman"/>
                <w:b/>
                <w:sz w:val="18"/>
                <w:szCs w:val="18"/>
              </w:rPr>
            </w:pPr>
            <w:r w:rsidRPr="005562C9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562C9" w:rsidRPr="005562C9" w:rsidRDefault="005562C9" w:rsidP="005562C9">
            <w:pPr>
              <w:rPr>
                <w:rFonts w:cs="Times New Roman"/>
                <w:b/>
                <w:sz w:val="18"/>
                <w:szCs w:val="18"/>
              </w:rPr>
            </w:pPr>
            <w:r w:rsidRPr="005562C9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rPr>
                <w:rFonts w:cs="Times New Roman"/>
                <w:b/>
                <w:sz w:val="18"/>
                <w:szCs w:val="18"/>
              </w:rPr>
            </w:pPr>
            <w:r w:rsidRPr="005562C9">
              <w:rPr>
                <w:rFonts w:cs="Times New Roman"/>
                <w:b/>
                <w:sz w:val="18"/>
                <w:szCs w:val="18"/>
              </w:rPr>
              <w:t>Атауы / Наименование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rPr>
                <w:rFonts w:cs="Times New Roman"/>
                <w:b/>
                <w:sz w:val="18"/>
                <w:szCs w:val="18"/>
              </w:rPr>
            </w:pPr>
            <w:r w:rsidRPr="005562C9">
              <w:rPr>
                <w:rFonts w:cs="Times New Roman"/>
                <w:b/>
                <w:sz w:val="18"/>
                <w:szCs w:val="18"/>
              </w:rPr>
              <w:t>Өлшем бірліг</w:t>
            </w:r>
            <w:proofErr w:type="gramStart"/>
            <w:r w:rsidRPr="005562C9">
              <w:rPr>
                <w:rFonts w:cs="Times New Roman"/>
                <w:b/>
                <w:sz w:val="18"/>
                <w:szCs w:val="18"/>
              </w:rPr>
              <w:t>і / Е</w:t>
            </w:r>
            <w:proofErr w:type="gramEnd"/>
            <w:r w:rsidRPr="005562C9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rPr>
                <w:rFonts w:cs="Times New Roman"/>
                <w:b/>
                <w:sz w:val="18"/>
                <w:szCs w:val="18"/>
              </w:rPr>
            </w:pPr>
            <w:r w:rsidRPr="005562C9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rPr>
                <w:rFonts w:cs="Times New Roman"/>
                <w:b/>
                <w:sz w:val="18"/>
                <w:szCs w:val="18"/>
              </w:rPr>
            </w:pPr>
            <w:r w:rsidRPr="005562C9">
              <w:rPr>
                <w:rFonts w:cs="Times New Roman"/>
                <w:b/>
                <w:sz w:val="18"/>
                <w:szCs w:val="18"/>
              </w:rPr>
              <w:t>Лот бойынша бірлі</w:t>
            </w:r>
            <w:proofErr w:type="gramStart"/>
            <w:r w:rsidRPr="005562C9">
              <w:rPr>
                <w:rFonts w:cs="Times New Roman"/>
                <w:b/>
                <w:sz w:val="18"/>
                <w:szCs w:val="18"/>
              </w:rPr>
              <w:t>к</w:t>
            </w:r>
            <w:proofErr w:type="gramEnd"/>
            <w:r w:rsidRPr="005562C9">
              <w:rPr>
                <w:rFonts w:cs="Times New Roman"/>
                <w:b/>
                <w:sz w:val="18"/>
                <w:szCs w:val="18"/>
              </w:rPr>
              <w:t xml:space="preserve"> бағасы / Цена за единицу по лотам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rPr>
                <w:rFonts w:cs="Times New Roman"/>
                <w:b/>
                <w:sz w:val="18"/>
                <w:szCs w:val="18"/>
              </w:rPr>
            </w:pPr>
            <w:r w:rsidRPr="005562C9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562C9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562C9">
              <w:rPr>
                <w:rFonts w:cs="Times New Roman"/>
                <w:b/>
                <w:sz w:val="18"/>
                <w:szCs w:val="18"/>
              </w:rPr>
              <w:t>інген сома / Выделенная сумма</w:t>
            </w:r>
          </w:p>
        </w:tc>
      </w:tr>
      <w:tr w:rsidR="005562C9" w:rsidRPr="005562C9" w:rsidTr="006260F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Автоматический модульный анализатор Cobas 6000  (Биохимический модуль Cobas c 501)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для 6000  (Биохимический модуль Cobas c 501) Cfas PAC 3х1мл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для 6000  (Биохимический модуль Cobas c 501) Plus Cfas PUC калибратор для </w:t>
            </w:r>
            <w:bookmarkStart w:id="0" w:name="_GoBack"/>
            <w:bookmarkEnd w:id="0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мочи 5х1мл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51 500,00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для 6000  (Биохимический модуль Cobas c 501) s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mmonia Etanol/CO2 2х4мл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62 340,00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62 340,00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для 6000  (Биохимический модуль Cobas c 501) для липидов CfaS Lipid F 3x1ml (3 фл в упаковке по 1 мл)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19 800,00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для 6000  (Биохимический модуль Cobas c 501): Стандарт для ревмофактор 5фл Preciset RF 5х1мл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102 380,00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102 380,00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 NH3 (аммиак)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(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 100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163 250,00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163 250,00</w:t>
            </w:r>
          </w:p>
        </w:tc>
      </w:tr>
      <w:tr w:rsidR="005562C9" w:rsidRPr="005562C9" w:rsidTr="005562C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Кассета Альбумин иммунотурбидиметрический ALBT (AlbuminImmunoturbidimetric) для 6000  (Биохимический модуль Cobas c 501)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49 400,00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49 400,00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 C-реактивный белок CR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LX на 300 тестов (на 300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970 000,00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 Аланин аминотрансфераза ALTL на 500 тестов,  (на 500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190 800,00</w:t>
            </w:r>
          </w:p>
        </w:tc>
      </w:tr>
      <w:tr w:rsidR="005562C9" w:rsidRPr="005562C9" w:rsidTr="005562C9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Кассета Альбумин Бромкрезоловый зеленый ALB (Albumin Bromcresol Green) для 6000  (Биохимический модуль Cobas c 501)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9 170,00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55 020,00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 Альф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а-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амилаза AMYL 2 на 300 тестов,  (на 300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666 000,00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 Аспартат Аминотрансфераза ASTL на 500 тестов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., (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 500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175 200,00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 Билирубин общий специальный  BIL-TS на 250 тестов, (на 250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310 000,00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Кассета для 6000  (Биохимический модуль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Cobas c 501) Билирубин прямой BILD на 350 тестов,  (на 350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346 000,00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 Гамма Глутамилтрансфераза GGT2 (γ-Glutamyltransferase) на 400 тестов, (на 400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16 300,00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Глюкоза GLUCL на 800 тестов,  (на 800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344 000,00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Железо IRON Gen. 2 на 2000 тестов,  (на 200 определений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)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Креатинин CREAJ на 700 тестов,  (на 700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230 400,00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 Лактат дегидрогеназа LDHL 300 тестов, (на 300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12 900,00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Мочевая кислота UA 2 на 400 тестов, (на 400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Мочевина UREAL на 500 тестов,  (на 500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382 500,00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Общий белок TP на 300 тестов, (на 300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194 000,00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Общий белок мочи TPUC GEN.3 на 150 тестов, (на 150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Панкреатическая амилаза AMY-P на 200 тестов, (на 200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32 800,00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Ревматоидный фактор RFII на 100 тестов, (на 100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36 100,00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Триглицериды TRIGL на 250 тестов, (на 250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19 200,00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Фосфор PHOS2 250, на 250 тестов,  (на 250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8 100,00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Холестерин CHOL2 на 400 тестов, (на 400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25 200,00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Холестерин высокой  плотности HDL-С Gen.3 на 200 тестов, (на 200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51 200,00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6000  (Биохимический модуль Cobas c 501): Холестерин низкой плотности LDL-C Gen.2 на 175 тестов, (на 175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115 000,00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Кассета для 6000  (Биохимический модуль Cobas c 501):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Щелочная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фосфотаза ALPL2 IFCC на 200 тестов, (на 200 определений)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26 600,00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  для 6000  (Биохимический модуль Cobas c 501): для ревмофактора I/II 4х1,0 2 уровня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97 800,00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97 800,00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Контроли для 6000  (Биохимический модуль Cobas c 501):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mmonia Etanol/CO2  Контроль normal 5х4мл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Контроли для 6000  (Биохимический модуль Cobas c 501):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mmonia Etanol/CO2 Контроль abnormal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 для 6000  (Биохимический модуль Cobas c 501): ПрециКонтроль ClinChem Multi 1, 20x5ml Cobas Integra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187 200,00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 для 6000  (Биохимический модуль Cobas c 501): ПрециКонтроль ClinChem Multi 2, 20x5ml Cobas Integra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271 000,00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37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Универнсальный калибратор для 6000  (Биохимический модуль Cobas c 501): для протеинов Calibrator t.a.s. Proteins в уп 5фл по 1мл Cfas protein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94 100,00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94 100,00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Универсальный калибратор для 6000  (Биохимический модуль Cobas c 501): для автоматических систем 12 фл. По 3 мл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alibrator f.a.s.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62 200,00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Магний на  Mg 2  (на 250 определений)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23 700,00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Раствор NACl Diluent 9 %  кассеты 50мл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5 100,00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Очищающий раствор Sample cleaner 1 (12х68мл)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57 300,00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Промыв раствор, детергент 2 Acid wash Solution 2x1,8 L в бутылках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Промыв раствор, детергент 1 (2х1.8 л) NaOH- /Basic Wash 2x1,8 L в бутылках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199 500,00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Реакционные ячейки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660 000,00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для Гликозилированный гемоглобина ,   Cfas HbA1c, 3x1ml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59 800,00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59 800,00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: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Антистрептолизин ASLO на 150 тестов,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146 000,00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для  Гликолизированный гемоглобин А1С3, HbA1c на 150 тестов,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249 000,00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 HbA1s Контроль N  для Гликозилированный гемоглобин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98 900,00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98 900,00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 HbA1s Контроль P  для Гликозилированный гемоглобин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Sample cleaner 2 (12х68мл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)(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очищающий р-р для реагентной иглы)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70 135,00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70 135,00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ECO 12x59 мл (Пеногаситель)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435 000,00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Кассета: Детергент (раствор) NaOHD (66 мл)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81 000,00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Гемолизирующий реагент для HbA1c для автоматического модульного анализатора Cobas 6000  (Биохимический модуль Cobas c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54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Контроль для 6000  (Биохимический модуль Cobas c 501)  PrecinormPUC контроль для мочи 4х3мл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63 500,00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Контроль для 6000  (Биохимический модуль Cobas c 501) Precipath PUC контроль для мочи 4х3мл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101 000,00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Галогеновая лампа 12V50W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455 230,00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455 230,00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Годовой  набор для обслуживания для автоматического модульного анализатора Cobas 6000  (Биохимический модуль Cobas c 501)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1 289 664,00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1 289 664,00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Полугодовой набор на С501KIT MAINTENANCE 1 501/502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411 150,00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411 150,00</w:t>
            </w:r>
          </w:p>
        </w:tc>
      </w:tr>
      <w:tr w:rsidR="005562C9" w:rsidRPr="005562C9" w:rsidTr="00254818">
        <w:trPr>
          <w:trHeight w:val="315"/>
        </w:trPr>
        <w:tc>
          <w:tcPr>
            <w:tcW w:w="104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Комплект реагентов к биохимическому анализатору Cobas с 311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Очищающий раствор Sample cleaner 1 (12х68мл) к  анализатору Cobas с 311 04708725190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Промыв раствор, детергент 1 (2х1.8 л) NaOH- /Basic Wash 2x1,8 L в бутылках к  анализатору Cobas с 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199 500,00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Sample cleaner 2 (12х68мл) (очищающий р-р для реагентной иглы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)к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 анализатору Cobas с 311 05958024190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70 135,00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70 135,00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ECO Детергент к  анализатору Cobas с 311  05422485190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690 000,00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Кассета: Детергент (раствор) NaOHD (66 мл) к  анализатору Cobas с 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81 000,00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Реакционные ячейки для автоматического модульного анализатора Cobas с 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615 000,00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Полугодовой набор на  Cobas с 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350 763,00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350 763,00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Галогеновая лампа 12V50W к биохимическому анализатору Cobas с 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455 230,00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455 230,00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Годовой  набор для обслуживания к биохимическому анализатору Cobas с 311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комплект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1 225 712,00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1 225 712,00</w:t>
            </w:r>
          </w:p>
        </w:tc>
      </w:tr>
      <w:tr w:rsidR="005562C9" w:rsidRPr="005562C9" w:rsidTr="00E42923">
        <w:trPr>
          <w:trHeight w:val="315"/>
        </w:trPr>
        <w:tc>
          <w:tcPr>
            <w:tcW w:w="104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Комплект реагентов к ИФА анализатору Cobas e 411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Кассета: Тропонин T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высокочувствительный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STAT на 100 тестов Troponin T hs STAT,100 tests,  на 100 определений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608 000,00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Миоглобин MYO Myoglobin на 100 определений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206 000,00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Кассета Elecsys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R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реатин киназа Elecsys CK-MB STAT третья генерация на 100 тестов,  на 100 определений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76 700,00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153 400,00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 Система диагностики хронической сердечной недостаточности (ХСН) pro-BNP,  на 100 определений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2 700 000,00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 Феритин на 100 тестов Ferritin Gen.2 Smoll, 100  tests Elecsys,cobas e,  на 100 определений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129 000,00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Кассета: Карциномо эмбриональный антиген на 100 тестов CEA Smoll 100 tests,  на 100 определений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187 000,00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 Онкомаркер CA 19-9 Elecsys CA 19-9 на 100 тестов,  на 100 определений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550 000,00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Elecsys: Альфа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Ф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ито Протеин на 100 тестов AFP Gen, 1,1 Smoll,100 tests,  на 100 определений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387 000,00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Кассета: Общий простатоспецифический антиген на 100 тестов Total PSA Smoll, 100 tests,  на 100 определений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69 900,00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139 800,00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Кассета: Тиреотропный гормон ТТГ Elecsys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ТТГ на 200 тестов TSH Elecsys,cobas e 200 tests, на 200 определений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87 200,00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348 800,00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78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Elecsys:Анти-тиреопироксидаза на 100 тестов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388 000,00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 общий трийодтиронин Т3 200 тест, на 200 определений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85 000,00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 Т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Общий тироксин Т-4-200 тестов, на 200 определений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109 000,00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 РТН (паратгормон) на 100 тестов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159 000,00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Кассета: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Свободный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трийодтиронин Elecsys FT3 на 200 тестов,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98 000,00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Кассета: Свободный тироксин Elecsys FT4 на 200 тестов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244 500,00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Кассета: Онкомаркер CA 125 II Elecsys CA 125 II на 100 тестов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274 000,00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Elecsys Прокальцитонин, на 100 определений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782 000,00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2 346 000,00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Калибратор: для Т3  CalSet 4*1 мл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54 400,00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54 400,00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Калибратор: для T4 CalSet 4*1 мл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Калибратор: для экспресс определения Тропонина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Т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высокочувствительным экспресс методом 4*1 млTroponin T hs STAT CS Elecsys,cobas e 4*1 ml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43 000,00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Миоглобин (Myoglobin CS)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98 500,00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98 500,00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Калибратор: ElECSES СЕА  CALSET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29 500,00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29 500,00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Калибратор: ElECSES для СК МВ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ELECSIS: для системы ХСН pro-BNP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Калибратор: Elecsys CA 19-9 CalSet 4*1 мл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41 900,00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41 900,00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ELECSIS: для Тиреотропного Гормона ТТГ 4*1,3 мл TSH CS Gen.2 Elecsys,cobas e 4*1,3 ml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35 500,00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Elecsys Антитела к тиреойдной пероксидазе Anti-TPO CalSet 4*1,5  мл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48 700,00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TPSA CalSet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64 000,00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ELECSIS: FТ3 CalSet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41 500,00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41 500,00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ELECSIS: FТ4 CalSet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ELECSIS: для  CA 125 II CalSet 4*1 ml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79 000,00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ELECSIS: для  РТН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67 000,00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ELECSIS: для  Альфа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Ф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ито Протеин AFP  4*1 мл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46 500,00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Расходные материалы Очищающий раствор CleanCell 6*380 мл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285 000,00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Расходные материалы Буферный раствор Pro sell 6*380 мл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30 300,00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454 500,00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Расходные материалы Промывочный раствор 1*500 мл Sys Wash Elecsys,cobas e 1*500 ml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209 000,00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Расходные материалы Наконечник Assay Tip  к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428 000,00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106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Расходные материалы Реакционные пробирки для системы ASSAY CUP Elecsys 2010 60*60 шт.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коробка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315 000,00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Расходные материалы Контейнер для отходов е411/2010 14 шт.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Clean liner Elecsys  010/cobas e411 14 pieces  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ИФА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анализатору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val="en-US" w:eastAsia="ru-RU" w:bidi="ar-SA"/>
              </w:rPr>
              <w:t xml:space="preserve">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97 800,00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Контроли: Precicontrol Universal 4*3 мл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113 000,00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  для опухолевых маркеров 4*3 мл PreciControl Tumormarker 4 х 3 ml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244 000,00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 для тропонинов 4*2 мл PreciControl Troponin 4 х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ml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78 000,00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 PreciControl Cardiac II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122 000,00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Кассета: HBsAg гепатит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В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на 100 определний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800 000,00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Anti-HCV Gen2 Small Elecsys,cobas e 100 tests на 100 определений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2 072 000,00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Калибратор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:д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ля ферритина 4*1 мл Ferritin CS Gen.2 Elecsys,cobas e 4х1,0ml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24 500,00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Контроли: Elecsys PreciControl Anti-HCV 16*1,3 мл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62 500,00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Контроли: Elecsys PreciControl HBsAg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Полугодовой набор для обслуживания 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192 735,00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192 735,00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Годовой набор для обслуживания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365 398,00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365 398,00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Измерительная ячейка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1 619 888,00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1 619 888,00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Раствор для системной очистки ISE Sys Clean 5*100 мл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54 000,00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Контроль Прециконтроль PreciControl Thyro AB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101 000,00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ELECSIS Витамин D total II CalSet 4*1 мл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90 098,00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90 098,00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PreciControl  Витамин D total II  (2*3*1 мл)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90 748,00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90 748,00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Витамин D total II е 60 х. У170  к ИФА анализатору Cobas e 411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277 416,00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832 248,00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Витамин В12 (Vitamin B12)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50 049,00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50 049,00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Витамин В12 (Vitamin B12 CS)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30 677,00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30 677,00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Антитела к тиреоглобулину (Anti-Tg)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71 925,00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71 925,00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Антитела к тиреоглобулину (Anti-Tg CS)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95 630,00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95 630,00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Кассета Кортизол (Cortisol)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52 487,00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52 487,00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Калибратор Кортизол (Cortisol CS)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61 953,00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61 953,00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Контроль ПрециКонтроль Вариа (PreciControl Varia)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82 364,00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82 364,00</w:t>
            </w:r>
          </w:p>
        </w:tc>
      </w:tr>
      <w:tr w:rsidR="005562C9" w:rsidRPr="005562C9" w:rsidTr="00C56D3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Реактивы для анализатора электролитов крови  AVL 9180 (Roche)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Контейнер с растворами  (1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) SNAPPAK,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2 440 000,00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Электроды ELECTRODE, POTASSIUM Калиевый Электрод K+(1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)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Электроды ELECTRODE, ISE SODIUM Натриевый Электрод Na +(1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)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250 000,00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Электроды ELECTRODE, CALCIUM Кальциевый Электрод Ca (1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) для </w:t>
            </w: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234 000,00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136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Электроды ELECTRODE, ISE REFERENCE, 91XX Референсный электрод ISE (1 </w:t>
            </w:r>
            <w:proofErr w:type="gramStart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</w:t>
            </w:r>
            <w:proofErr w:type="gramEnd"/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)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266 000,00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Растворитель протеинов, 125 мл PROTEIN REMOVER (125 ML)Deproteinizer №1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33 500,00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SODIUM ELECTRODE CONDITIONER Кондиционер натриевого электрода (125 мл) №1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28 200,00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ISETROL ELECTROLYTE CONTROL Контрольный материал (3*10 ампул) №1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47 800,00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47 800,00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Электроды ELECTRODE, REF HOUSING, 91XX Корпус референсного электрода, №1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штук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154 000,00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Набор трубок к анализатору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49 126,00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147 378,00</w:t>
            </w:r>
          </w:p>
        </w:tc>
      </w:tr>
      <w:tr w:rsidR="005562C9" w:rsidRPr="005562C9" w:rsidTr="005562C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Годовой набор для обслуживания для анализатора электролитов  крови  AVL 9180 (Roche)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180 424,00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2C9" w:rsidRPr="005562C9" w:rsidRDefault="005562C9" w:rsidP="005562C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562C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180 424,00</w:t>
            </w:r>
          </w:p>
        </w:tc>
      </w:tr>
    </w:tbl>
    <w:p w:rsidR="005562C9" w:rsidRDefault="005562C9" w:rsidP="0048597F">
      <w:pPr>
        <w:jc w:val="both"/>
        <w:rPr>
          <w:rStyle w:val="a5"/>
          <w:rFonts w:eastAsiaTheme="minorHAnsi" w:cs="Times New Roman"/>
          <w:color w:val="auto"/>
          <w:kern w:val="0"/>
          <w:lang w:val="en-US" w:eastAsia="en-US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5562C9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:rsidR="007A01F1" w:rsidRPr="005562C9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Бөлінген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сома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5562C9" w:rsidRPr="005562C9">
              <w:rPr>
                <w:rFonts w:cs="Times New Roman"/>
                <w:sz w:val="18"/>
                <w:szCs w:val="18"/>
                <w:lang w:val="en-US"/>
              </w:rPr>
              <w:t>37 111 911.00 (отыз жеті миллион жүз он бі</w:t>
            </w:r>
            <w:proofErr w:type="gramStart"/>
            <w:r w:rsidR="005562C9" w:rsidRPr="005562C9">
              <w:rPr>
                <w:rFonts w:cs="Times New Roman"/>
                <w:sz w:val="18"/>
                <w:szCs w:val="18"/>
                <w:lang w:val="en-US"/>
              </w:rPr>
              <w:t>р</w:t>
            </w:r>
            <w:proofErr w:type="gramEnd"/>
            <w:r w:rsidR="005562C9" w:rsidRPr="005562C9">
              <w:rPr>
                <w:rFonts w:cs="Times New Roman"/>
                <w:sz w:val="18"/>
                <w:szCs w:val="18"/>
                <w:lang w:val="en-US"/>
              </w:rPr>
              <w:t xml:space="preserve"> мың тоғыз жүз он бір</w:t>
            </w:r>
            <w:r w:rsidR="00B73625"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r w:rsidR="00B73625"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7A01F1" w:rsidRPr="005562C9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5 - </w:t>
            </w:r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7A01F1" w:rsidRPr="005562C9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>: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r w:rsidRPr="00371BB1">
              <w:rPr>
                <w:rFonts w:cs="Times New Roman"/>
                <w:sz w:val="18"/>
                <w:szCs w:val="18"/>
              </w:rPr>
              <w:t>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71BB1">
              <w:rPr>
                <w:rFonts w:cs="Times New Roman"/>
                <w:sz w:val="18"/>
                <w:szCs w:val="18"/>
              </w:rPr>
              <w:t>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371BB1">
              <w:rPr>
                <w:rFonts w:cs="Times New Roman"/>
                <w:sz w:val="18"/>
                <w:szCs w:val="18"/>
              </w:rPr>
              <w:t>Сызғанов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хирургия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», </w:t>
            </w:r>
            <w:r w:rsidRPr="00371BB1">
              <w:rPr>
                <w:rFonts w:cs="Times New Roman"/>
                <w:sz w:val="18"/>
                <w:szCs w:val="18"/>
              </w:rPr>
              <w:t>Алматы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Алмалы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62, </w:t>
            </w:r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7A01F1" w:rsidRPr="005562C9" w:rsidRDefault="00AF229F" w:rsidP="00F65F58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r w:rsidR="007A01F1" w:rsidRPr="005562C9">
              <w:rPr>
                <w:rFonts w:cs="Times New Roman"/>
                <w:b/>
                <w:sz w:val="18"/>
                <w:szCs w:val="18"/>
                <w:lang w:val="en-US"/>
              </w:rPr>
              <w:t>: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Алматы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, 51, 201 </w:t>
            </w:r>
            <w:r w:rsidR="007A01F1" w:rsidRPr="00371BB1">
              <w:rPr>
                <w:rFonts w:cs="Times New Roman"/>
                <w:sz w:val="18"/>
                <w:szCs w:val="18"/>
              </w:rPr>
              <w:t>кабинет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371BB1" w:rsidRPr="005562C9">
              <w:rPr>
                <w:rFonts w:cs="Times New Roman"/>
                <w:sz w:val="18"/>
                <w:szCs w:val="18"/>
                <w:lang w:val="en-US"/>
              </w:rPr>
              <w:t>31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="000155AC" w:rsidRPr="005562C9">
              <w:rPr>
                <w:rFonts w:cs="Times New Roman"/>
                <w:sz w:val="18"/>
                <w:szCs w:val="18"/>
                <w:lang w:val="en-US"/>
              </w:rPr>
              <w:t>0</w:t>
            </w:r>
            <w:r w:rsidR="00256BDF" w:rsidRPr="005562C9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>.202</w:t>
            </w:r>
            <w:r w:rsidR="000155AC" w:rsidRPr="005562C9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A33AE9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33AE9" w:rsidRPr="00371BB1">
              <w:rPr>
                <w:rFonts w:cs="Times New Roman"/>
                <w:sz w:val="18"/>
                <w:szCs w:val="18"/>
              </w:rPr>
              <w:t>ж</w:t>
            </w:r>
            <w:r w:rsidR="00A33AE9" w:rsidRPr="005562C9">
              <w:rPr>
                <w:rFonts w:cs="Times New Roman"/>
                <w:sz w:val="18"/>
                <w:szCs w:val="18"/>
                <w:lang w:val="en-US"/>
              </w:rPr>
              <w:t xml:space="preserve">. </w:t>
            </w:r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r w:rsidR="00A33AE9" w:rsidRPr="005562C9">
              <w:rPr>
                <w:rFonts w:cs="Times New Roman"/>
                <w:sz w:val="18"/>
                <w:szCs w:val="18"/>
                <w:lang w:val="en-US"/>
              </w:rPr>
              <w:t xml:space="preserve">: </w:t>
            </w:r>
            <w:r w:rsidR="00157F43" w:rsidRPr="005562C9">
              <w:rPr>
                <w:rFonts w:cs="Times New Roman"/>
                <w:sz w:val="18"/>
                <w:szCs w:val="18"/>
                <w:lang w:val="en-US"/>
              </w:rPr>
              <w:t>09</w:t>
            </w:r>
            <w:r w:rsidR="00A33AE9" w:rsidRPr="005562C9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00 </w:t>
            </w:r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7A01F1" w:rsidRPr="005562C9" w:rsidRDefault="00AF229F" w:rsidP="00F65F58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мен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r w:rsidR="007A01F1" w:rsidRPr="005562C9">
              <w:rPr>
                <w:rFonts w:cs="Times New Roman"/>
                <w:b/>
                <w:sz w:val="18"/>
                <w:szCs w:val="18"/>
                <w:lang w:val="en-US"/>
              </w:rPr>
              <w:t>: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371BB1" w:rsidRPr="005562C9">
              <w:rPr>
                <w:rFonts w:cs="Times New Roman"/>
                <w:sz w:val="18"/>
                <w:szCs w:val="18"/>
                <w:lang w:val="en-US"/>
              </w:rPr>
              <w:t>31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="000155AC" w:rsidRPr="005562C9">
              <w:rPr>
                <w:rFonts w:cs="Times New Roman"/>
                <w:sz w:val="18"/>
                <w:szCs w:val="18"/>
                <w:lang w:val="en-US"/>
              </w:rPr>
              <w:t>0</w:t>
            </w:r>
            <w:r w:rsidR="00256BDF" w:rsidRPr="005562C9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>.202</w:t>
            </w:r>
            <w:r w:rsidR="000155AC" w:rsidRPr="005562C9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ж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. </w:t>
            </w:r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157F43" w:rsidRPr="005562C9">
              <w:rPr>
                <w:rFonts w:cs="Times New Roman"/>
                <w:sz w:val="18"/>
                <w:szCs w:val="18"/>
                <w:lang w:val="en-US"/>
              </w:rPr>
              <w:t>10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>:</w:t>
            </w:r>
            <w:r w:rsidR="005562C9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: </w:t>
            </w:r>
            <w:r w:rsidR="007A01F1" w:rsidRPr="00371BB1">
              <w:rPr>
                <w:rFonts w:cs="Times New Roman"/>
                <w:sz w:val="18"/>
                <w:szCs w:val="18"/>
              </w:rPr>
              <w:t>Алматы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 xml:space="preserve">, 51, 201 </w:t>
            </w:r>
            <w:r w:rsidR="007A01F1" w:rsidRPr="00371BB1">
              <w:rPr>
                <w:rFonts w:cs="Times New Roman"/>
                <w:sz w:val="18"/>
                <w:szCs w:val="18"/>
              </w:rPr>
              <w:t>кабинет</w:t>
            </w:r>
            <w:r w:rsidR="007A01F1"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7A01F1" w:rsidRPr="005562C9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    </w:t>
            </w:r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. </w:t>
            </w:r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мен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gramEnd"/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</w:p>
          <w:p w:rsidR="00C92224" w:rsidRPr="005562C9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        </w:t>
            </w:r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201-</w:t>
            </w:r>
            <w:r w:rsidRPr="00371BB1">
              <w:rPr>
                <w:rFonts w:cs="Times New Roman"/>
                <w:b/>
                <w:sz w:val="18"/>
                <w:szCs w:val="18"/>
              </w:rPr>
              <w:t>кабинеттегі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</w:p>
          <w:p w:rsidR="00556F2B" w:rsidRPr="005562C9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        </w:t>
            </w:r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</w:p>
          <w:p w:rsidR="00AF229F" w:rsidRPr="005562C9" w:rsidRDefault="00EC52F2" w:rsidP="00F65F58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  </w:t>
            </w:r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. </w:t>
            </w:r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осы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2-</w:t>
            </w:r>
            <w:r w:rsidR="00AF229F" w:rsidRPr="00371BB1">
              <w:rPr>
                <w:rFonts w:cs="Times New Roman"/>
                <w:sz w:val="18"/>
                <w:szCs w:val="18"/>
              </w:rPr>
              <w:t>қосымшаға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мерзімдерде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беру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беру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AF229F" w:rsidRPr="00371BB1">
              <w:rPr>
                <w:rFonts w:cs="Times New Roman"/>
                <w:sz w:val="18"/>
                <w:szCs w:val="18"/>
              </w:rPr>
              <w:t>сондай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="00AF229F" w:rsidRPr="00371BB1">
              <w:rPr>
                <w:rFonts w:cs="Times New Roman"/>
                <w:sz w:val="18"/>
                <w:szCs w:val="18"/>
              </w:rPr>
              <w:t>ақ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="00AF229F" w:rsidRPr="00371BB1">
              <w:rPr>
                <w:rFonts w:cs="Times New Roman"/>
                <w:sz w:val="18"/>
                <w:szCs w:val="18"/>
              </w:rPr>
              <w:t>осы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11-</w:t>
            </w:r>
            <w:r w:rsidR="00AF229F" w:rsidRPr="00371BB1">
              <w:rPr>
                <w:rFonts w:cs="Times New Roman"/>
                <w:sz w:val="18"/>
                <w:szCs w:val="18"/>
              </w:rPr>
              <w:t>тармағында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AF229F" w:rsidRPr="00371BB1">
              <w:rPr>
                <w:rFonts w:cs="Times New Roman"/>
                <w:sz w:val="18"/>
                <w:szCs w:val="18"/>
              </w:rPr>
              <w:t>сондай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="00AF229F" w:rsidRPr="00371BB1">
              <w:rPr>
                <w:rFonts w:cs="Times New Roman"/>
                <w:sz w:val="18"/>
                <w:szCs w:val="18"/>
              </w:rPr>
              <w:t>ақ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мен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AF229F" w:rsidRPr="005562C9" w:rsidRDefault="00E469EA" w:rsidP="00F21401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</w:t>
            </w:r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осы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5 </w:t>
            </w:r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>) 6-</w:t>
            </w:r>
            <w:r w:rsidR="00AF229F" w:rsidRPr="00371BB1">
              <w:rPr>
                <w:rFonts w:cs="Times New Roman"/>
                <w:sz w:val="18"/>
                <w:szCs w:val="18"/>
              </w:rPr>
              <w:t>қосымшасына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lastRenderedPageBreak/>
              <w:t>нысан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салу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. </w:t>
            </w:r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r w:rsidR="00AF229F"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AF229F" w:rsidRPr="005562C9" w:rsidRDefault="00AF229F" w:rsidP="00AF229F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   </w:t>
            </w:r>
            <w:r w:rsidRPr="00371BB1">
              <w:rPr>
                <w:rFonts w:cs="Times New Roman"/>
                <w:sz w:val="18"/>
                <w:szCs w:val="18"/>
              </w:rPr>
              <w:t>Баға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кезде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gramEnd"/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AF229F" w:rsidRPr="005562C9" w:rsidRDefault="00AF229F" w:rsidP="00AF229F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   </w:t>
            </w:r>
            <w:r w:rsidRPr="00371BB1">
              <w:rPr>
                <w:rFonts w:cs="Times New Roman"/>
                <w:sz w:val="18"/>
                <w:szCs w:val="18"/>
              </w:rPr>
              <w:t>Баға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болып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өнім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болып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A83B0A" w:rsidRPr="005562C9" w:rsidRDefault="00AF229F" w:rsidP="00A83B0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   </w:t>
            </w:r>
            <w:r w:rsidRPr="00371BB1">
              <w:rPr>
                <w:rFonts w:cs="Times New Roman"/>
                <w:sz w:val="18"/>
                <w:szCs w:val="18"/>
              </w:rPr>
              <w:t>Баға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осы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80-</w:t>
            </w:r>
            <w:r w:rsidRPr="00371BB1">
              <w:rPr>
                <w:rFonts w:cs="Times New Roman"/>
                <w:sz w:val="18"/>
                <w:szCs w:val="18"/>
              </w:rPr>
              <w:t>тармағына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өнім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ұйымдастырушы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өнім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деп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тану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шешім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="00F21401"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  <w:p w:rsidR="007A01F1" w:rsidRPr="005562C9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gramEnd"/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10 (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он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)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осы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r w:rsidR="00AF229F" w:rsidRPr="005562C9">
              <w:rPr>
                <w:rFonts w:cs="Times New Roman"/>
                <w:b/>
                <w:sz w:val="18"/>
                <w:szCs w:val="18"/>
                <w:lang w:val="en-US"/>
              </w:rPr>
              <w:t>:</w:t>
            </w:r>
          </w:p>
          <w:p w:rsidR="00CB0271" w:rsidRPr="005562C9" w:rsidRDefault="00E469EA" w:rsidP="00CB0271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  </w:t>
            </w:r>
            <w:r w:rsidR="00CB0271" w:rsidRPr="005562C9">
              <w:rPr>
                <w:rFonts w:cs="Times New Roman"/>
                <w:sz w:val="18"/>
                <w:szCs w:val="18"/>
                <w:lang w:val="en-US"/>
              </w:rPr>
              <w:t xml:space="preserve">1) </w:t>
            </w:r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тиісті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"</w:t>
            </w:r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"</w:t>
            </w:r>
            <w:r w:rsidRPr="00371BB1">
              <w:rPr>
                <w:rFonts w:cs="Times New Roman"/>
                <w:sz w:val="18"/>
                <w:szCs w:val="18"/>
              </w:rPr>
              <w:t>Заңға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құжат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түріндегі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олар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. </w:t>
            </w:r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кезде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өнім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заңға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нотариат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"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";</w:t>
            </w:r>
          </w:p>
          <w:p w:rsidR="00E469EA" w:rsidRPr="005562C9" w:rsidRDefault="00E469EA" w:rsidP="00E469E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 2)</w:t>
            </w:r>
            <w:r w:rsidRPr="00371BB1">
              <w:rPr>
                <w:rFonts w:cs="Times New Roman"/>
                <w:sz w:val="18"/>
                <w:szCs w:val="18"/>
              </w:rPr>
              <w:t>заңды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тұлға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құқық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жеке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тұлға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үшін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);</w:t>
            </w:r>
          </w:p>
          <w:p w:rsidR="00E469EA" w:rsidRPr="005562C9" w:rsidRDefault="00E469EA" w:rsidP="00E469E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3) </w:t>
            </w:r>
            <w:r w:rsidRPr="00371BB1">
              <w:rPr>
                <w:rFonts w:cs="Times New Roman"/>
                <w:sz w:val="18"/>
                <w:szCs w:val="18"/>
              </w:rPr>
              <w:t>заңды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қайта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)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жеке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жеке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тұлға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үшін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);</w:t>
            </w:r>
          </w:p>
          <w:p w:rsidR="00E469EA" w:rsidRPr="005562C9" w:rsidRDefault="00E469EA" w:rsidP="00E469E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4) </w:t>
            </w:r>
            <w:r w:rsidRPr="00371BB1">
              <w:rPr>
                <w:rFonts w:cs="Times New Roman"/>
                <w:sz w:val="18"/>
                <w:szCs w:val="18"/>
              </w:rPr>
              <w:t>заңды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тұлға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егер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онда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кейін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);</w:t>
            </w:r>
          </w:p>
          <w:p w:rsidR="00E469EA" w:rsidRPr="005562C9" w:rsidRDefault="00E469EA" w:rsidP="00E469E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5) "</w:t>
            </w:r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" </w:t>
            </w:r>
            <w:r w:rsidRPr="00371BB1">
              <w:rPr>
                <w:rFonts w:cs="Times New Roman"/>
                <w:sz w:val="18"/>
                <w:szCs w:val="18"/>
              </w:rPr>
              <w:t>веб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371BB1">
              <w:rPr>
                <w:rFonts w:cs="Times New Roman"/>
                <w:sz w:val="18"/>
                <w:szCs w:val="18"/>
              </w:rPr>
              <w:t>порталы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"</w:t>
            </w:r>
            <w:r w:rsidRPr="00371BB1">
              <w:rPr>
                <w:rFonts w:cs="Times New Roman"/>
                <w:sz w:val="18"/>
                <w:szCs w:val="18"/>
              </w:rPr>
              <w:t>салық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кабинеті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"</w:t>
            </w:r>
            <w:r w:rsidRPr="00371BB1">
              <w:rPr>
                <w:rFonts w:cs="Times New Roman"/>
                <w:sz w:val="18"/>
                <w:szCs w:val="18"/>
              </w:rPr>
              <w:t>веб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-</w:t>
            </w:r>
            <w:r w:rsidRPr="00371BB1">
              <w:rPr>
                <w:rFonts w:cs="Times New Roman"/>
                <w:sz w:val="18"/>
                <w:szCs w:val="18"/>
              </w:rPr>
              <w:t>қосымшасы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кіріс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жоқ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бар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;</w:t>
            </w:r>
          </w:p>
          <w:p w:rsidR="00E469EA" w:rsidRPr="005562C9" w:rsidRDefault="00E469EA" w:rsidP="00E469E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6)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осы</w:t>
            </w:r>
            <w:proofErr w:type="gramEnd"/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өнім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болып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салық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түпнұсқасы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егер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өнім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болып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және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салық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).</w:t>
            </w:r>
          </w:p>
          <w:p w:rsidR="00E469EA" w:rsidRPr="005562C9" w:rsidRDefault="00E469EA" w:rsidP="00E469E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</w:t>
            </w:r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осы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баға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gramEnd"/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</w:p>
          <w:p w:rsidR="007A01F1" w:rsidRPr="005562C9" w:rsidRDefault="00E469EA" w:rsidP="00E469E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</w:t>
            </w:r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жұмыс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күні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қол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қояды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lastRenderedPageBreak/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алуды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оның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қол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gramEnd"/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етеді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      </w:t>
            </w:r>
            <w:r w:rsidRPr="00371BB1">
              <w:rPr>
                <w:rFonts w:cs="Times New Roman"/>
                <w:sz w:val="18"/>
                <w:szCs w:val="18"/>
              </w:rPr>
              <w:t>Қол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сатып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алу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, </w:t>
            </w:r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оны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бас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тарту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Pr="00371BB1">
              <w:rPr>
                <w:rFonts w:cs="Times New Roman"/>
                <w:sz w:val="18"/>
                <w:szCs w:val="18"/>
              </w:rPr>
              <w:t>шарт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) </w:t>
            </w:r>
            <w:r w:rsidRPr="00371BB1">
              <w:rPr>
                <w:rFonts w:cs="Times New Roman"/>
                <w:sz w:val="18"/>
                <w:szCs w:val="18"/>
              </w:rPr>
              <w:t>болып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r w:rsidRPr="005562C9">
              <w:rPr>
                <w:rFonts w:cs="Times New Roman"/>
                <w:sz w:val="18"/>
                <w:szCs w:val="18"/>
                <w:lang w:val="en-US"/>
              </w:rPr>
              <w:t xml:space="preserve">. </w:t>
            </w:r>
            <w:r w:rsidRPr="00371BB1">
              <w:rPr>
                <w:rFonts w:cs="Times New Roman"/>
                <w:sz w:val="18"/>
                <w:szCs w:val="18"/>
              </w:rPr>
              <w:t>Бас тартуды қарау 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 2 (екі) жұмыс күнінен аспайды.</w:t>
            </w:r>
          </w:p>
        </w:tc>
        <w:tc>
          <w:tcPr>
            <w:tcW w:w="5104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Выделенная </w:t>
            </w:r>
            <w:r w:rsidRPr="005562C9">
              <w:rPr>
                <w:rFonts w:cs="Times New Roman"/>
                <w:b/>
                <w:sz w:val="18"/>
                <w:szCs w:val="18"/>
              </w:rPr>
              <w:t>сумма</w:t>
            </w:r>
            <w:r w:rsidRPr="005562C9">
              <w:rPr>
                <w:rFonts w:cs="Times New Roman"/>
                <w:sz w:val="18"/>
                <w:szCs w:val="18"/>
              </w:rPr>
              <w:t xml:space="preserve"> </w:t>
            </w:r>
            <w:r w:rsidR="005562C9" w:rsidRPr="005562C9">
              <w:rPr>
                <w:rFonts w:cs="Times New Roman"/>
                <w:sz w:val="18"/>
                <w:szCs w:val="18"/>
              </w:rPr>
              <w:t>37 111 911</w:t>
            </w:r>
            <w:r w:rsidR="00371BB1" w:rsidRPr="005562C9">
              <w:rPr>
                <w:rFonts w:cs="Times New Roman"/>
                <w:sz w:val="18"/>
                <w:szCs w:val="18"/>
              </w:rPr>
              <w:t>,</w:t>
            </w:r>
            <w:r w:rsidR="0081504C" w:rsidRPr="005562C9">
              <w:rPr>
                <w:rFonts w:cs="Times New Roman"/>
                <w:sz w:val="18"/>
                <w:szCs w:val="18"/>
              </w:rPr>
              <w:t>0</w:t>
            </w:r>
            <w:r w:rsidR="001B55DA" w:rsidRPr="005562C9">
              <w:rPr>
                <w:rFonts w:cs="Times New Roman"/>
                <w:sz w:val="18"/>
                <w:szCs w:val="18"/>
              </w:rPr>
              <w:t xml:space="preserve">0 </w:t>
            </w:r>
            <w:r w:rsidRPr="005562C9">
              <w:rPr>
                <w:rFonts w:cs="Times New Roman"/>
                <w:sz w:val="18"/>
                <w:szCs w:val="18"/>
              </w:rPr>
              <w:t>(</w:t>
            </w:r>
            <w:r w:rsidR="005562C9" w:rsidRPr="005562C9">
              <w:rPr>
                <w:rFonts w:cs="Times New Roman"/>
                <w:sz w:val="18"/>
                <w:szCs w:val="18"/>
              </w:rPr>
              <w:t>тридцать семь миллионов сто одиннадцать тысяч девятьсот одиннадцать</w:t>
            </w:r>
            <w:r w:rsidRPr="005562C9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Сызганова», г. Алматы, Алмалинский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/н, ул. Желтоксан,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Алмалинский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Желтоксан, 51, кабинет 201, дата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256BDF" w:rsidRPr="00371BB1">
              <w:rPr>
                <w:rFonts w:cs="Times New Roman"/>
                <w:sz w:val="18"/>
                <w:szCs w:val="18"/>
              </w:rPr>
              <w:t>1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01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371BB1">
              <w:rPr>
                <w:rFonts w:cs="Times New Roman"/>
                <w:sz w:val="18"/>
                <w:szCs w:val="18"/>
              </w:rPr>
              <w:t>10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5562C9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Алмалинский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/н, ул. Желтоксан,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</w:t>
            </w:r>
            <w:r w:rsidRPr="00371BB1">
              <w:rPr>
                <w:rFonts w:cs="Times New Roman"/>
                <w:sz w:val="18"/>
                <w:szCs w:val="18"/>
              </w:rPr>
              <w:lastRenderedPageBreak/>
              <w:t xml:space="preserve">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</w:t>
            </w:r>
            <w:r w:rsidRPr="00371BB1">
              <w:rPr>
                <w:rFonts w:cs="Times New Roman"/>
                <w:sz w:val="18"/>
                <w:szCs w:val="18"/>
              </w:rPr>
              <w:lastRenderedPageBreak/>
              <w:t>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 сатып алу бойынша 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ім </w:t>
            </w:r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55AC"/>
    <w:rsid w:val="00020133"/>
    <w:rsid w:val="00023FC3"/>
    <w:rsid w:val="00026F71"/>
    <w:rsid w:val="00034096"/>
    <w:rsid w:val="00047263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2C9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styleId="af5">
    <w:name w:val="FollowedHyperlink"/>
    <w:basedOn w:val="a0"/>
    <w:uiPriority w:val="99"/>
    <w:semiHidden/>
    <w:unhideWhenUsed/>
    <w:rsid w:val="005562C9"/>
    <w:rPr>
      <w:color w:val="954F72"/>
      <w:u w:val="single"/>
    </w:rPr>
  </w:style>
  <w:style w:type="paragraph" w:customStyle="1" w:styleId="xl104">
    <w:name w:val="xl104"/>
    <w:basedOn w:val="a"/>
    <w:rsid w:val="005562C9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0">
    <w:name w:val="xl110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5562C9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6">
    <w:name w:val="xl116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7">
    <w:name w:val="xl117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8">
    <w:name w:val="xl118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556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1">
    <w:name w:val="xl121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2">
    <w:name w:val="xl122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556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5562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556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9">
    <w:name w:val="xl129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styleId="af5">
    <w:name w:val="FollowedHyperlink"/>
    <w:basedOn w:val="a0"/>
    <w:uiPriority w:val="99"/>
    <w:semiHidden/>
    <w:unhideWhenUsed/>
    <w:rsid w:val="005562C9"/>
    <w:rPr>
      <w:color w:val="954F72"/>
      <w:u w:val="single"/>
    </w:rPr>
  </w:style>
  <w:style w:type="paragraph" w:customStyle="1" w:styleId="xl104">
    <w:name w:val="xl104"/>
    <w:basedOn w:val="a"/>
    <w:rsid w:val="005562C9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0">
    <w:name w:val="xl110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5562C9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5562C9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6">
    <w:name w:val="xl116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7">
    <w:name w:val="xl117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8">
    <w:name w:val="xl118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556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1">
    <w:name w:val="xl121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2">
    <w:name w:val="xl122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556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5">
    <w:name w:val="xl125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5562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556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29">
    <w:name w:val="xl129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556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7C47-98C2-4C32-AD46-F0FB4960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1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294</cp:revision>
  <cp:lastPrinted>2024-01-24T08:40:00Z</cp:lastPrinted>
  <dcterms:created xsi:type="dcterms:W3CDTF">2019-01-15T05:22:00Z</dcterms:created>
  <dcterms:modified xsi:type="dcterms:W3CDTF">2024-01-24T08:42:00Z</dcterms:modified>
</cp:coreProperties>
</file>